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Solar Flare Curriculum</w:t>
        <w:br/>
        <w:t>UDL Lesson Plan Collection</w:t>
      </w:r>
    </w:p>
    <w:p>
      <w:pPr>
        <w:jc w:val="center"/>
      </w:pPr>
      <w:r>
        <w:rPr>
          <w:i/>
        </w:rPr>
        <w:t>Reconstructed and updated from the curriculum outline prepared by Richard Styner, San Leandro High School</w:t>
      </w:r>
    </w:p>
    <w:p>
      <w:r>
        <w:t>Portfolio note: The original source is a three-page curriculum outline containing 17 instructional units. The detailed lesson-plan structure below is a reconstruction based on that outline. Activities explicitly named in the source are preserved; UDL supports, objectives, assessments, timing, and differentiation are newly developed to make the sequence classroom-ready. Where the source does not provide procedural detail, the plan labels the added material as a modern instructional reconstruction.</w:t>
      </w:r>
    </w:p>
    <w:p>
      <w:pPr>
        <w:pStyle w:val="Heading1"/>
      </w:pPr>
      <w:r>
        <w:t>1. Four Forces, Electromagnetism, Frequency vs. Wavelength</w:t>
      </w:r>
    </w:p>
    <w:p>
      <w:r>
        <w:rPr>
          <w:b/>
        </w:rPr>
        <w:t xml:space="preserve">Source basis. </w:t>
      </w:r>
      <w:r>
        <w:t>Introduce the strong and weak nuclear forces, gravity, and electromagnetism; focus on light as both particle and wave; examine frequency, wavelength, and the electromagnetic spectrum from radio through visible light to gamma rays.</w:t>
      </w:r>
    </w:p>
    <w:p>
      <w:r>
        <w:rPr>
          <w:b/>
        </w:rPr>
        <w:t xml:space="preserve">Lesson status. </w:t>
      </w:r>
      <w:r>
        <w:t>Modern UDL reconstruction based on the surviving curriculum outline; named historical activities are retained where supported by the source.</w:t>
      </w:r>
    </w:p>
    <w:p>
      <w:pPr>
        <w:pStyle w:val="Heading2"/>
      </w:pPr>
      <w:r>
        <w:t>Learning objectives</w:t>
      </w:r>
    </w:p>
    <w:p>
      <w:pPr>
        <w:pStyle w:val="ListBullet"/>
        <w:spacing w:after="20"/>
      </w:pPr>
      <w:r>
        <w:t>Describe the four fundamental forces at an introductory level.</w:t>
      </w:r>
    </w:p>
    <w:p>
      <w:pPr>
        <w:pStyle w:val="ListBullet"/>
        <w:spacing w:after="20"/>
      </w:pPr>
      <w:r>
        <w:t>Relate wavelength and frequency qualitatively and quantitatively.</w:t>
      </w:r>
    </w:p>
    <w:p>
      <w:pPr>
        <w:pStyle w:val="ListBullet"/>
        <w:spacing w:after="20"/>
      </w:pPr>
      <w:r>
        <w:t>Locate radio, visible light, and gamma rays on the electromagnetic spectrum.</w:t>
      </w:r>
    </w:p>
    <w:p>
      <w:pPr>
        <w:pStyle w:val="Heading2"/>
      </w:pPr>
      <w:r>
        <w:t>UDL design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Multiple means of engagement</w:t>
            </w:r>
          </w:p>
        </w:tc>
        <w:tc>
          <w:tcPr>
            <w:tcW w:type="dxa" w:w="5184"/>
          </w:tcPr>
          <w:p>
            <w:r>
              <w:t>Offer a clear real-world or scientific purpose, student choice in examples/questions, collaborative and independent pathways, and visible success criteria.</w:t>
            </w:r>
          </w:p>
        </w:tc>
      </w:tr>
      <w:tr>
        <w:tc>
          <w:tcPr>
            <w:tcW w:type="dxa" w:w="5184"/>
          </w:tcPr>
          <w:p>
            <w:r>
              <w:t>Multiple means of representation</w:t>
            </w:r>
          </w:p>
        </w:tc>
        <w:tc>
          <w:tcPr>
            <w:tcW w:type="dxa" w:w="5184"/>
          </w:tcPr>
          <w:p>
            <w:r>
              <w:t>Combine concise teacher explanation with diagrams, models, images/data, vocabulary supports, worked examples, and accessible digital materials.</w:t>
            </w:r>
          </w:p>
        </w:tc>
      </w:tr>
      <w:tr>
        <w:tc>
          <w:tcPr>
            <w:tcW w:type="dxa" w:w="5184"/>
          </w:tcPr>
          <w:p>
            <w:r>
              <w:t>Multiple means of action &amp; expression</w:t>
            </w:r>
          </w:p>
        </w:tc>
        <w:tc>
          <w:tcPr>
            <w:tcW w:type="dxa" w:w="5184"/>
          </w:tcPr>
          <w:p>
            <w:r>
              <w:t>Allow students to demonstrate learning through calculations, diagrams, graphs, models, oral explanation, written CER responses, or digital products as appropriate.</w:t>
            </w:r>
          </w:p>
        </w:tc>
      </w:tr>
    </w:tbl>
    <w:p>
      <w:pPr>
        <w:pStyle w:val="Heading2"/>
      </w:pPr>
      <w:r>
        <w:t>Core learning experience</w:t>
      </w:r>
    </w:p>
    <w:p>
      <w:r>
        <w:t>Concept-sort and spectrum-building investigation using cards/visuals, followed by short wavelength-frequency calculations.</w:t>
      </w:r>
    </w:p>
    <w:p>
      <w:pPr>
        <w:pStyle w:val="Heading2"/>
      </w:pPr>
      <w:r>
        <w:t>Suggested lesson flow</w:t>
      </w:r>
    </w:p>
    <w:p>
      <w:pPr>
        <w:pStyle w:val="ListBullet"/>
        <w:spacing w:after="20"/>
      </w:pPr>
      <w:r>
        <w:t>Launch / activate prior knowledge (5-10 min): phenomenon, image, question, or quick prediction.</w:t>
      </w:r>
    </w:p>
    <w:p>
      <w:pPr>
        <w:pStyle w:val="ListBullet"/>
        <w:spacing w:after="20"/>
      </w:pPr>
      <w:r>
        <w:t>Mini-lesson / model (10-15 min): teach only the concepts and tools needed for the investigation.</w:t>
      </w:r>
    </w:p>
    <w:p>
      <w:pPr>
        <w:pStyle w:val="ListBullet"/>
        <w:spacing w:after="20"/>
      </w:pPr>
      <w:r>
        <w:t>Investigation / collaborative work (25-45 min): students gather, model, calculate, classify, or analyze evidence.</w:t>
      </w:r>
    </w:p>
    <w:p>
      <w:pPr>
        <w:pStyle w:val="ListBullet"/>
        <w:spacing w:after="20"/>
      </w:pPr>
      <w:r>
        <w:t>Synthesis (10-15 min): students explain what the evidence shows using a format appropriate to the lesson.</w:t>
      </w:r>
    </w:p>
    <w:p>
      <w:pPr>
        <w:pStyle w:val="ListBullet"/>
        <w:spacing w:after="20"/>
      </w:pPr>
      <w:r>
        <w:t>Exit check (3-5 min): one concept check plus one reflection/question for the next lesson.</w:t>
      </w:r>
    </w:p>
    <w:p>
      <w:pPr>
        <w:pStyle w:val="Heading2"/>
      </w:pPr>
      <w:r>
        <w:t>Assessment evidence</w:t>
      </w:r>
    </w:p>
    <w:p>
      <w:r>
        <w:t>Formative: observation, discussion, notebook/data checks, and the exit check. Product: the investigation output named above. Evaluate scientific reasoning, use of evidence, and communication rather than a single response format.</w:t>
      </w:r>
    </w:p>
    <w:p>
      <w:pPr>
        <w:pStyle w:val="Heading2"/>
      </w:pPr>
      <w:r>
        <w:t>Access, scaffolds &amp; extensions</w:t>
      </w:r>
    </w:p>
    <w:p>
      <w:pPr>
        <w:pStyle w:val="ListBullet"/>
        <w:spacing w:after="20"/>
      </w:pPr>
      <w:r>
        <w:t>Preteach essential vocabulary and provide a visual word bank.</w:t>
      </w:r>
    </w:p>
    <w:p>
      <w:pPr>
        <w:pStyle w:val="ListBullet"/>
        <w:spacing w:after="20"/>
      </w:pPr>
      <w:r>
        <w:t>Chunk multistep calculations and provide worked examples or spreadsheet templates when mathematics is not the target skill.</w:t>
      </w:r>
    </w:p>
    <w:p>
      <w:pPr>
        <w:pStyle w:val="ListBullet"/>
        <w:spacing w:after="20"/>
      </w:pPr>
      <w:r>
        <w:t>Provide text, image, graph, and spoken explanations where feasible; support captioning/read-aloud tools for digital materials.</w:t>
      </w:r>
    </w:p>
    <w:p>
      <w:pPr>
        <w:pStyle w:val="ListBullet"/>
        <w:spacing w:after="20"/>
      </w:pPr>
      <w:r>
        <w:t>Use mixed-readiness groups with explicit roles, while preserving an individual evidence check.</w:t>
      </w:r>
    </w:p>
    <w:p>
      <w:pPr>
        <w:pStyle w:val="ListBullet"/>
        <w:spacing w:after="20"/>
      </w:pPr>
      <w:r>
        <w:t>Extension: ask students to critique the model/data, quantify uncertainty, compare an additional dataset, or develop a new research question.</w:t>
      </w:r>
    </w:p>
    <w:p>
      <w:r>
        <w:br w:type="page"/>
      </w:r>
    </w:p>
    <w:p>
      <w:pPr>
        <w:pStyle w:val="Heading1"/>
      </w:pPr>
      <w:r>
        <w:t>2. Spectroscope Lab</w:t>
      </w:r>
    </w:p>
    <w:p>
      <w:r>
        <w:rPr>
          <w:b/>
        </w:rPr>
        <w:t xml:space="preserve">Source basis. </w:t>
      </w:r>
      <w:r>
        <w:t>Students construct spectroscopes and use different light sources to investigate spectroscopy, the Sun's composition, and the chemicals that make fluorescent tubes glow.</w:t>
      </w:r>
    </w:p>
    <w:p>
      <w:r>
        <w:rPr>
          <w:b/>
        </w:rPr>
        <w:t xml:space="preserve">Lesson status. </w:t>
      </w:r>
      <w:r>
        <w:t>Modern UDL reconstruction based on the surviving curriculum outline; named historical activities are retained where supported by the source.</w:t>
      </w:r>
    </w:p>
    <w:p>
      <w:pPr>
        <w:pStyle w:val="Heading2"/>
      </w:pPr>
      <w:r>
        <w:t>Learning objectives</w:t>
      </w:r>
    </w:p>
    <w:p>
      <w:pPr>
        <w:pStyle w:val="ListBullet"/>
        <w:spacing w:after="20"/>
      </w:pPr>
      <w:r>
        <w:t>Explain how spectra can identify materials.</w:t>
      </w:r>
    </w:p>
    <w:p>
      <w:pPr>
        <w:pStyle w:val="ListBullet"/>
        <w:spacing w:after="20"/>
      </w:pPr>
      <w:r>
        <w:t>Construct and safely use a simple spectroscope.</w:t>
      </w:r>
    </w:p>
    <w:p>
      <w:pPr>
        <w:pStyle w:val="ListBullet"/>
        <w:spacing w:after="20"/>
      </w:pPr>
      <w:r>
        <w:t>Compare spectra from multiple light sources and record evidence.</w:t>
      </w:r>
    </w:p>
    <w:p>
      <w:pPr>
        <w:pStyle w:val="Heading2"/>
      </w:pPr>
      <w:r>
        <w:t>UDL design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Multiple means of engagement</w:t>
            </w:r>
          </w:p>
        </w:tc>
        <w:tc>
          <w:tcPr>
            <w:tcW w:type="dxa" w:w="5184"/>
          </w:tcPr>
          <w:p>
            <w:r>
              <w:t>Offer a clear real-world or scientific purpose, student choice in examples/questions, collaborative and independent pathways, and visible success criteria.</w:t>
            </w:r>
          </w:p>
        </w:tc>
      </w:tr>
      <w:tr>
        <w:tc>
          <w:tcPr>
            <w:tcW w:type="dxa" w:w="5184"/>
          </w:tcPr>
          <w:p>
            <w:r>
              <w:t>Multiple means of representation</w:t>
            </w:r>
          </w:p>
        </w:tc>
        <w:tc>
          <w:tcPr>
            <w:tcW w:type="dxa" w:w="5184"/>
          </w:tcPr>
          <w:p>
            <w:r>
              <w:t>Combine concise teacher explanation with diagrams, models, images/data, vocabulary supports, worked examples, and accessible digital materials.</w:t>
            </w:r>
          </w:p>
        </w:tc>
      </w:tr>
      <w:tr>
        <w:tc>
          <w:tcPr>
            <w:tcW w:type="dxa" w:w="5184"/>
          </w:tcPr>
          <w:p>
            <w:r>
              <w:t>Multiple means of action &amp; expression</w:t>
            </w:r>
          </w:p>
        </w:tc>
        <w:tc>
          <w:tcPr>
            <w:tcW w:type="dxa" w:w="5184"/>
          </w:tcPr>
          <w:p>
            <w:r>
              <w:t>Allow students to demonstrate learning through calculations, diagrams, graphs, models, oral explanation, written CER responses, or digital products as appropriate.</w:t>
            </w:r>
          </w:p>
        </w:tc>
      </w:tr>
    </w:tbl>
    <w:p>
      <w:pPr>
        <w:pStyle w:val="Heading2"/>
      </w:pPr>
      <w:r>
        <w:t>Core learning experience</w:t>
      </w:r>
    </w:p>
    <w:p>
      <w:r>
        <w:t>Build a simple spectroscope; observe several light sources; sketch or photograph spectral patterns; infer why spectroscopy is useful in astronomy.</w:t>
      </w:r>
    </w:p>
    <w:p>
      <w:pPr>
        <w:pStyle w:val="Heading2"/>
      </w:pPr>
      <w:r>
        <w:t>Suggested lesson flow</w:t>
      </w:r>
    </w:p>
    <w:p>
      <w:pPr>
        <w:pStyle w:val="ListBullet"/>
        <w:spacing w:after="20"/>
      </w:pPr>
      <w:r>
        <w:t>Launch / activate prior knowledge (5-10 min): phenomenon, image, question, or quick prediction.</w:t>
      </w:r>
    </w:p>
    <w:p>
      <w:pPr>
        <w:pStyle w:val="ListBullet"/>
        <w:spacing w:after="20"/>
      </w:pPr>
      <w:r>
        <w:t>Mini-lesson / model (10-15 min): teach only the concepts and tools needed for the investigation.</w:t>
      </w:r>
    </w:p>
    <w:p>
      <w:pPr>
        <w:pStyle w:val="ListBullet"/>
        <w:spacing w:after="20"/>
      </w:pPr>
      <w:r>
        <w:t>Investigation / collaborative work (25-45 min): students gather, model, calculate, classify, or analyze evidence.</w:t>
      </w:r>
    </w:p>
    <w:p>
      <w:pPr>
        <w:pStyle w:val="ListBullet"/>
        <w:spacing w:after="20"/>
      </w:pPr>
      <w:r>
        <w:t>Synthesis (10-15 min): students explain what the evidence shows using a format appropriate to the lesson.</w:t>
      </w:r>
    </w:p>
    <w:p>
      <w:pPr>
        <w:pStyle w:val="ListBullet"/>
        <w:spacing w:after="20"/>
      </w:pPr>
      <w:r>
        <w:t>Exit check (3-5 min): one concept check plus one reflection/question for the next lesson.</w:t>
      </w:r>
    </w:p>
    <w:p>
      <w:pPr>
        <w:pStyle w:val="Heading2"/>
      </w:pPr>
      <w:r>
        <w:t>Assessment evidence</w:t>
      </w:r>
    </w:p>
    <w:p>
      <w:r>
        <w:t>Formative: observation, discussion, notebook/data checks, and the exit check. Product: the investigation output named above. Evaluate scientific reasoning, use of evidence, and communication rather than a single response format.</w:t>
      </w:r>
    </w:p>
    <w:p>
      <w:pPr>
        <w:pStyle w:val="Heading2"/>
      </w:pPr>
      <w:r>
        <w:t>Access, scaffolds &amp; extensions</w:t>
      </w:r>
    </w:p>
    <w:p>
      <w:pPr>
        <w:pStyle w:val="ListBullet"/>
        <w:spacing w:after="20"/>
      </w:pPr>
      <w:r>
        <w:t>Preteach essential vocabulary and provide a visual word bank.</w:t>
      </w:r>
    </w:p>
    <w:p>
      <w:pPr>
        <w:pStyle w:val="ListBullet"/>
        <w:spacing w:after="20"/>
      </w:pPr>
      <w:r>
        <w:t>Chunk multistep calculations and provide worked examples or spreadsheet templates when mathematics is not the target skill.</w:t>
      </w:r>
    </w:p>
    <w:p>
      <w:pPr>
        <w:pStyle w:val="ListBullet"/>
        <w:spacing w:after="20"/>
      </w:pPr>
      <w:r>
        <w:t>Provide text, image, graph, and spoken explanations where feasible; support captioning/read-aloud tools for digital materials.</w:t>
      </w:r>
    </w:p>
    <w:p>
      <w:pPr>
        <w:pStyle w:val="ListBullet"/>
        <w:spacing w:after="20"/>
      </w:pPr>
      <w:r>
        <w:t>Use mixed-readiness groups with explicit roles, while preserving an individual evidence check.</w:t>
      </w:r>
    </w:p>
    <w:p>
      <w:pPr>
        <w:pStyle w:val="ListBullet"/>
        <w:spacing w:after="20"/>
      </w:pPr>
      <w:r>
        <w:t>Extension: ask students to critique the model/data, quantify uncertainty, compare an additional dataset, or develop a new research question.</w:t>
      </w:r>
    </w:p>
    <w:p>
      <w:r>
        <w:br w:type="page"/>
      </w:r>
    </w:p>
    <w:p>
      <w:pPr>
        <w:pStyle w:val="Heading1"/>
      </w:pPr>
      <w:r>
        <w:t>3. Diffraction of Light / Why Is the Sunset Red?</w:t>
      </w:r>
    </w:p>
    <w:p>
      <w:r>
        <w:rPr>
          <w:b/>
        </w:rPr>
        <w:t xml:space="preserve">Source basis. </w:t>
      </w:r>
      <w:r>
        <w:t>Demonstrate why the Sun appears red at sunset and use coins in water to explore how light changes direction in water. The source calls this the 'Defraction of Light' lab.</w:t>
      </w:r>
    </w:p>
    <w:p>
      <w:r>
        <w:rPr>
          <w:b/>
        </w:rPr>
        <w:t xml:space="preserve">Lesson status. </w:t>
      </w:r>
      <w:r>
        <w:t>Modern UDL reconstruction based on the surviving curriculum outline; named historical activities are retained where supported by the source.</w:t>
      </w:r>
    </w:p>
    <w:p>
      <w:pPr>
        <w:pStyle w:val="Heading2"/>
      </w:pPr>
      <w:r>
        <w:t>Learning objectives</w:t>
      </w:r>
    </w:p>
    <w:p>
      <w:pPr>
        <w:pStyle w:val="ListBullet"/>
        <w:spacing w:after="20"/>
      </w:pPr>
      <w:r>
        <w:t>Describe scattering as a reason sunsets appear red.</w:t>
      </w:r>
    </w:p>
    <w:p>
      <w:pPr>
        <w:pStyle w:val="ListBullet"/>
        <w:spacing w:after="20"/>
      </w:pPr>
      <w:r>
        <w:t>Observe and describe refraction in water.</w:t>
      </w:r>
    </w:p>
    <w:p>
      <w:pPr>
        <w:pStyle w:val="ListBullet"/>
        <w:spacing w:after="20"/>
      </w:pPr>
      <w:r>
        <w:t>Use evidence from demonstrations to explain an everyday optical phenomenon.</w:t>
      </w:r>
    </w:p>
    <w:p>
      <w:pPr>
        <w:pStyle w:val="Heading2"/>
      </w:pPr>
      <w:r>
        <w:t>UDL design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Multiple means of engagement</w:t>
            </w:r>
          </w:p>
        </w:tc>
        <w:tc>
          <w:tcPr>
            <w:tcW w:type="dxa" w:w="5184"/>
          </w:tcPr>
          <w:p>
            <w:r>
              <w:t>Offer a clear real-world or scientific purpose, student choice in examples/questions, collaborative and independent pathways, and visible success criteria.</w:t>
            </w:r>
          </w:p>
        </w:tc>
      </w:tr>
      <w:tr>
        <w:tc>
          <w:tcPr>
            <w:tcW w:type="dxa" w:w="5184"/>
          </w:tcPr>
          <w:p>
            <w:r>
              <w:t>Multiple means of representation</w:t>
            </w:r>
          </w:p>
        </w:tc>
        <w:tc>
          <w:tcPr>
            <w:tcW w:type="dxa" w:w="5184"/>
          </w:tcPr>
          <w:p>
            <w:r>
              <w:t>Combine concise teacher explanation with diagrams, models, images/data, vocabulary supports, worked examples, and accessible digital materials.</w:t>
            </w:r>
          </w:p>
        </w:tc>
      </w:tr>
      <w:tr>
        <w:tc>
          <w:tcPr>
            <w:tcW w:type="dxa" w:w="5184"/>
          </w:tcPr>
          <w:p>
            <w:r>
              <w:t>Multiple means of action &amp; expression</w:t>
            </w:r>
          </w:p>
        </w:tc>
        <w:tc>
          <w:tcPr>
            <w:tcW w:type="dxa" w:w="5184"/>
          </w:tcPr>
          <w:p>
            <w:r>
              <w:t>Allow students to demonstrate learning through calculations, diagrams, graphs, models, oral explanation, written CER responses, or digital products as appropriate.</w:t>
            </w:r>
          </w:p>
        </w:tc>
      </w:tr>
    </w:tbl>
    <w:p>
      <w:pPr>
        <w:pStyle w:val="Heading2"/>
      </w:pPr>
      <w:r>
        <w:t>Core learning experience</w:t>
      </w:r>
    </w:p>
    <w:p>
      <w:r>
        <w:t>Teacher scattering demonstration plus coin-in-water refraction stations; students choose diagram, written explanation, or narrated explanation as evidence.</w:t>
      </w:r>
    </w:p>
    <w:p>
      <w:pPr>
        <w:pStyle w:val="Heading2"/>
      </w:pPr>
      <w:r>
        <w:t>Suggested lesson flow</w:t>
      </w:r>
    </w:p>
    <w:p>
      <w:pPr>
        <w:pStyle w:val="ListBullet"/>
        <w:spacing w:after="20"/>
      </w:pPr>
      <w:r>
        <w:t>Launch / activate prior knowledge (5-10 min): phenomenon, image, question, or quick prediction.</w:t>
      </w:r>
    </w:p>
    <w:p>
      <w:pPr>
        <w:pStyle w:val="ListBullet"/>
        <w:spacing w:after="20"/>
      </w:pPr>
      <w:r>
        <w:t>Mini-lesson / model (10-15 min): teach only the concepts and tools needed for the investigation.</w:t>
      </w:r>
    </w:p>
    <w:p>
      <w:pPr>
        <w:pStyle w:val="ListBullet"/>
        <w:spacing w:after="20"/>
      </w:pPr>
      <w:r>
        <w:t>Investigation / collaborative work (25-45 min): students gather, model, calculate, classify, or analyze evidence.</w:t>
      </w:r>
    </w:p>
    <w:p>
      <w:pPr>
        <w:pStyle w:val="ListBullet"/>
        <w:spacing w:after="20"/>
      </w:pPr>
      <w:r>
        <w:t>Synthesis (10-15 min): students explain what the evidence shows using a format appropriate to the lesson.</w:t>
      </w:r>
    </w:p>
    <w:p>
      <w:pPr>
        <w:pStyle w:val="ListBullet"/>
        <w:spacing w:after="20"/>
      </w:pPr>
      <w:r>
        <w:t>Exit check (3-5 min): one concept check plus one reflection/question for the next lesson.</w:t>
      </w:r>
    </w:p>
    <w:p>
      <w:pPr>
        <w:pStyle w:val="Heading2"/>
      </w:pPr>
      <w:r>
        <w:t>Assessment evidence</w:t>
      </w:r>
    </w:p>
    <w:p>
      <w:r>
        <w:t>Formative: observation, discussion, notebook/data checks, and the exit check. Product: the investigation output named above. Evaluate scientific reasoning, use of evidence, and communication rather than a single response format.</w:t>
      </w:r>
    </w:p>
    <w:p>
      <w:pPr>
        <w:pStyle w:val="Heading2"/>
      </w:pPr>
      <w:r>
        <w:t>Access, scaffolds &amp; extensions</w:t>
      </w:r>
    </w:p>
    <w:p>
      <w:pPr>
        <w:pStyle w:val="ListBullet"/>
        <w:spacing w:after="20"/>
      </w:pPr>
      <w:r>
        <w:t>Preteach essential vocabulary and provide a visual word bank.</w:t>
      </w:r>
    </w:p>
    <w:p>
      <w:pPr>
        <w:pStyle w:val="ListBullet"/>
        <w:spacing w:after="20"/>
      </w:pPr>
      <w:r>
        <w:t>Chunk multistep calculations and provide worked examples or spreadsheet templates when mathematics is not the target skill.</w:t>
      </w:r>
    </w:p>
    <w:p>
      <w:pPr>
        <w:pStyle w:val="ListBullet"/>
        <w:spacing w:after="20"/>
      </w:pPr>
      <w:r>
        <w:t>Provide text, image, graph, and spoken explanations where feasible; support captioning/read-aloud tools for digital materials.</w:t>
      </w:r>
    </w:p>
    <w:p>
      <w:pPr>
        <w:pStyle w:val="ListBullet"/>
        <w:spacing w:after="20"/>
      </w:pPr>
      <w:r>
        <w:t>Use mixed-readiness groups with explicit roles, while preserving an individual evidence check.</w:t>
      </w:r>
    </w:p>
    <w:p>
      <w:pPr>
        <w:pStyle w:val="ListBullet"/>
        <w:spacing w:after="20"/>
      </w:pPr>
      <w:r>
        <w:t>Extension: ask students to critique the model/data, quantify uncertainty, compare an additional dataset, or develop a new research question.</w:t>
      </w:r>
    </w:p>
    <w:p>
      <w:r>
        <w:br w:type="page"/>
      </w:r>
    </w:p>
    <w:p>
      <w:pPr>
        <w:pStyle w:val="Heading1"/>
      </w:pPr>
      <w:r>
        <w:t>4. Fusion and E=mc²</w:t>
      </w:r>
    </w:p>
    <w:p>
      <w:r>
        <w:rPr>
          <w:b/>
        </w:rPr>
        <w:t xml:space="preserve">Source basis. </w:t>
      </w:r>
      <w:r>
        <w:t>Connect E=mc² to stellar fusion and the production of elements; explore the idea that matter beyond hydrogen and helium is produced through stellar processes; use a dust-cloud activity to connect stellar material to the Solar System.</w:t>
      </w:r>
    </w:p>
    <w:p>
      <w:r>
        <w:rPr>
          <w:b/>
        </w:rPr>
        <w:t xml:space="preserve">Lesson status. </w:t>
      </w:r>
      <w:r>
        <w:t>Modern UDL reconstruction based on the surviving curriculum outline; named historical activities are retained where supported by the source.</w:t>
      </w:r>
    </w:p>
    <w:p>
      <w:pPr>
        <w:pStyle w:val="Heading2"/>
      </w:pPr>
      <w:r>
        <w:t>Learning objectives</w:t>
      </w:r>
    </w:p>
    <w:p>
      <w:pPr>
        <w:pStyle w:val="ListBullet"/>
        <w:spacing w:after="20"/>
      </w:pPr>
      <w:r>
        <w:t>Explain in broad terms how fusion releases energy.</w:t>
      </w:r>
    </w:p>
    <w:p>
      <w:pPr>
        <w:pStyle w:val="ListBullet"/>
        <w:spacing w:after="20"/>
      </w:pPr>
      <w:r>
        <w:t>Connect mass-energy conversion to stellar energy.</w:t>
      </w:r>
    </w:p>
    <w:p>
      <w:pPr>
        <w:pStyle w:val="ListBullet"/>
        <w:spacing w:after="20"/>
      </w:pPr>
      <w:r>
        <w:t>Construct a model explaining how stellar material contributes to later planetary systems.</w:t>
      </w:r>
    </w:p>
    <w:p>
      <w:pPr>
        <w:pStyle w:val="Heading2"/>
      </w:pPr>
      <w:r>
        <w:t>UDL design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Multiple means of engagement</w:t>
            </w:r>
          </w:p>
        </w:tc>
        <w:tc>
          <w:tcPr>
            <w:tcW w:type="dxa" w:w="5184"/>
          </w:tcPr>
          <w:p>
            <w:r>
              <w:t>Offer a clear real-world or scientific purpose, student choice in examples/questions, collaborative and independent pathways, and visible success criteria.</w:t>
            </w:r>
          </w:p>
        </w:tc>
      </w:tr>
      <w:tr>
        <w:tc>
          <w:tcPr>
            <w:tcW w:type="dxa" w:w="5184"/>
          </w:tcPr>
          <w:p>
            <w:r>
              <w:t>Multiple means of representation</w:t>
            </w:r>
          </w:p>
        </w:tc>
        <w:tc>
          <w:tcPr>
            <w:tcW w:type="dxa" w:w="5184"/>
          </w:tcPr>
          <w:p>
            <w:r>
              <w:t>Combine concise teacher explanation with diagrams, models, images/data, vocabulary supports, worked examples, and accessible digital materials.</w:t>
            </w:r>
          </w:p>
        </w:tc>
      </w:tr>
      <w:tr>
        <w:tc>
          <w:tcPr>
            <w:tcW w:type="dxa" w:w="5184"/>
          </w:tcPr>
          <w:p>
            <w:r>
              <w:t>Multiple means of action &amp; expression</w:t>
            </w:r>
          </w:p>
        </w:tc>
        <w:tc>
          <w:tcPr>
            <w:tcW w:type="dxa" w:w="5184"/>
          </w:tcPr>
          <w:p>
            <w:r>
              <w:t>Allow students to demonstrate learning through calculations, diagrams, graphs, models, oral explanation, written CER responses, or digital products as appropriate.</w:t>
            </w:r>
          </w:p>
        </w:tc>
      </w:tr>
    </w:tbl>
    <w:p>
      <w:pPr>
        <w:pStyle w:val="Heading2"/>
      </w:pPr>
      <w:r>
        <w:t>Core learning experience</w:t>
      </w:r>
    </w:p>
    <w:p>
      <w:r>
        <w:t>Guided fusion model, mass-energy reasoning, and reconstructed 'We Are All Made of Stars' dust-cloud modeling activity.</w:t>
      </w:r>
    </w:p>
    <w:p>
      <w:pPr>
        <w:pStyle w:val="Heading2"/>
      </w:pPr>
      <w:r>
        <w:t>Suggested lesson flow</w:t>
      </w:r>
    </w:p>
    <w:p>
      <w:pPr>
        <w:pStyle w:val="ListBullet"/>
        <w:spacing w:after="20"/>
      </w:pPr>
      <w:r>
        <w:t>Launch / activate prior knowledge (5-10 min): phenomenon, image, question, or quick prediction.</w:t>
      </w:r>
    </w:p>
    <w:p>
      <w:pPr>
        <w:pStyle w:val="ListBullet"/>
        <w:spacing w:after="20"/>
      </w:pPr>
      <w:r>
        <w:t>Mini-lesson / model (10-15 min): teach only the concepts and tools needed for the investigation.</w:t>
      </w:r>
    </w:p>
    <w:p>
      <w:pPr>
        <w:pStyle w:val="ListBullet"/>
        <w:spacing w:after="20"/>
      </w:pPr>
      <w:r>
        <w:t>Investigation / collaborative work (25-45 min): students gather, model, calculate, classify, or analyze evidence.</w:t>
      </w:r>
    </w:p>
    <w:p>
      <w:pPr>
        <w:pStyle w:val="ListBullet"/>
        <w:spacing w:after="20"/>
      </w:pPr>
      <w:r>
        <w:t>Synthesis (10-15 min): students explain what the evidence shows using a format appropriate to the lesson.</w:t>
      </w:r>
    </w:p>
    <w:p>
      <w:pPr>
        <w:pStyle w:val="ListBullet"/>
        <w:spacing w:after="20"/>
      </w:pPr>
      <w:r>
        <w:t>Exit check (3-5 min): one concept check plus one reflection/question for the next lesson.</w:t>
      </w:r>
    </w:p>
    <w:p>
      <w:pPr>
        <w:pStyle w:val="Heading2"/>
      </w:pPr>
      <w:r>
        <w:t>Assessment evidence</w:t>
      </w:r>
    </w:p>
    <w:p>
      <w:r>
        <w:t>Formative: observation, discussion, notebook/data checks, and the exit check. Product: the investigation output named above. Evaluate scientific reasoning, use of evidence, and communication rather than a single response format.</w:t>
      </w:r>
    </w:p>
    <w:p>
      <w:pPr>
        <w:pStyle w:val="Heading2"/>
      </w:pPr>
      <w:r>
        <w:t>Access, scaffolds &amp; extensions</w:t>
      </w:r>
    </w:p>
    <w:p>
      <w:pPr>
        <w:pStyle w:val="ListBullet"/>
        <w:spacing w:after="20"/>
      </w:pPr>
      <w:r>
        <w:t>Preteach essential vocabulary and provide a visual word bank.</w:t>
      </w:r>
    </w:p>
    <w:p>
      <w:pPr>
        <w:pStyle w:val="ListBullet"/>
        <w:spacing w:after="20"/>
      </w:pPr>
      <w:r>
        <w:t>Chunk multistep calculations and provide worked examples or spreadsheet templates when mathematics is not the target skill.</w:t>
      </w:r>
    </w:p>
    <w:p>
      <w:pPr>
        <w:pStyle w:val="ListBullet"/>
        <w:spacing w:after="20"/>
      </w:pPr>
      <w:r>
        <w:t>Provide text, image, graph, and spoken explanations where feasible; support captioning/read-aloud tools for digital materials.</w:t>
      </w:r>
    </w:p>
    <w:p>
      <w:pPr>
        <w:pStyle w:val="ListBullet"/>
        <w:spacing w:after="20"/>
      </w:pPr>
      <w:r>
        <w:t>Use mixed-readiness groups with explicit roles, while preserving an individual evidence check.</w:t>
      </w:r>
    </w:p>
    <w:p>
      <w:pPr>
        <w:pStyle w:val="ListBullet"/>
        <w:spacing w:after="20"/>
      </w:pPr>
      <w:r>
        <w:t>Extension: ask students to critique the model/data, quantify uncertainty, compare an additional dataset, or develop a new research question.</w:t>
      </w:r>
    </w:p>
    <w:p>
      <w:r>
        <w:br w:type="page"/>
      </w:r>
    </w:p>
    <w:p>
      <w:pPr>
        <w:pStyle w:val="Heading1"/>
      </w:pPr>
      <w:r>
        <w:t>5. The Color of Stars / H-R Diagram</w:t>
      </w:r>
    </w:p>
    <w:p>
      <w:r>
        <w:rPr>
          <w:b/>
        </w:rPr>
        <w:t xml:space="preserve">Source basis. </w:t>
      </w:r>
      <w:r>
        <w:t>Compare the Sun with other stars; investigate relationships among color, temperature, brightness, and size using an H-R diagram; discuss parallax and stellar distance.</w:t>
      </w:r>
    </w:p>
    <w:p>
      <w:r>
        <w:rPr>
          <w:b/>
        </w:rPr>
        <w:t xml:space="preserve">Lesson status. </w:t>
      </w:r>
      <w:r>
        <w:t>Modern UDL reconstruction based on the surviving curriculum outline; named historical activities are retained where supported by the source.</w:t>
      </w:r>
    </w:p>
    <w:p>
      <w:pPr>
        <w:pStyle w:val="Heading2"/>
      </w:pPr>
      <w:r>
        <w:t>Learning objectives</w:t>
      </w:r>
    </w:p>
    <w:p>
      <w:pPr>
        <w:pStyle w:val="ListBullet"/>
        <w:spacing w:after="20"/>
      </w:pPr>
      <w:r>
        <w:t>Relate stellar color to surface temperature.</w:t>
      </w:r>
    </w:p>
    <w:p>
      <w:pPr>
        <w:pStyle w:val="ListBullet"/>
        <w:spacing w:after="20"/>
      </w:pPr>
      <w:r>
        <w:t>Construct or interpret an H-R diagram from star data.</w:t>
      </w:r>
    </w:p>
    <w:p>
      <w:pPr>
        <w:pStyle w:val="ListBullet"/>
        <w:spacing w:after="20"/>
      </w:pPr>
      <w:r>
        <w:t>Explain why distance is needed to determine intrinsic brightness.</w:t>
      </w:r>
    </w:p>
    <w:p>
      <w:pPr>
        <w:pStyle w:val="Heading2"/>
      </w:pPr>
      <w:r>
        <w:t>UDL design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Multiple means of engagement</w:t>
            </w:r>
          </w:p>
        </w:tc>
        <w:tc>
          <w:tcPr>
            <w:tcW w:type="dxa" w:w="5184"/>
          </w:tcPr>
          <w:p>
            <w:r>
              <w:t>Offer a clear real-world or scientific purpose, student choice in examples/questions, collaborative and independent pathways, and visible success criteria.</w:t>
            </w:r>
          </w:p>
        </w:tc>
      </w:tr>
      <w:tr>
        <w:tc>
          <w:tcPr>
            <w:tcW w:type="dxa" w:w="5184"/>
          </w:tcPr>
          <w:p>
            <w:r>
              <w:t>Multiple means of representation</w:t>
            </w:r>
          </w:p>
        </w:tc>
        <w:tc>
          <w:tcPr>
            <w:tcW w:type="dxa" w:w="5184"/>
          </w:tcPr>
          <w:p>
            <w:r>
              <w:t>Combine concise teacher explanation with diagrams, models, images/data, vocabulary supports, worked examples, and accessible digital materials.</w:t>
            </w:r>
          </w:p>
        </w:tc>
      </w:tr>
      <w:tr>
        <w:tc>
          <w:tcPr>
            <w:tcW w:type="dxa" w:w="5184"/>
          </w:tcPr>
          <w:p>
            <w:r>
              <w:t>Multiple means of action &amp; expression</w:t>
            </w:r>
          </w:p>
        </w:tc>
        <w:tc>
          <w:tcPr>
            <w:tcW w:type="dxa" w:w="5184"/>
          </w:tcPr>
          <w:p>
            <w:r>
              <w:t>Allow students to demonstrate learning through calculations, diagrams, graphs, models, oral explanation, written CER responses, or digital products as appropriate.</w:t>
            </w:r>
          </w:p>
        </w:tc>
      </w:tr>
    </w:tbl>
    <w:p>
      <w:pPr>
        <w:pStyle w:val="Heading2"/>
      </w:pPr>
      <w:r>
        <w:t>Core learning experience</w:t>
      </w:r>
    </w:p>
    <w:p>
      <w:r>
        <w:t>Teams graph a supplied star dataset to reconstruct an H-R diagram; optional parallax mini-model; students explain one pattern they discover.</w:t>
      </w:r>
    </w:p>
    <w:p>
      <w:pPr>
        <w:pStyle w:val="Heading2"/>
      </w:pPr>
      <w:r>
        <w:t>Suggested lesson flow</w:t>
      </w:r>
    </w:p>
    <w:p>
      <w:pPr>
        <w:pStyle w:val="ListBullet"/>
        <w:spacing w:after="20"/>
      </w:pPr>
      <w:r>
        <w:t>Launch / activate prior knowledge (5-10 min): phenomenon, image, question, or quick prediction.</w:t>
      </w:r>
    </w:p>
    <w:p>
      <w:pPr>
        <w:pStyle w:val="ListBullet"/>
        <w:spacing w:after="20"/>
      </w:pPr>
      <w:r>
        <w:t>Mini-lesson / model (10-15 min): teach only the concepts and tools needed for the investigation.</w:t>
      </w:r>
    </w:p>
    <w:p>
      <w:pPr>
        <w:pStyle w:val="ListBullet"/>
        <w:spacing w:after="20"/>
      </w:pPr>
      <w:r>
        <w:t>Investigation / collaborative work (25-45 min): students gather, model, calculate, classify, or analyze evidence.</w:t>
      </w:r>
    </w:p>
    <w:p>
      <w:pPr>
        <w:pStyle w:val="ListBullet"/>
        <w:spacing w:after="20"/>
      </w:pPr>
      <w:r>
        <w:t>Synthesis (10-15 min): students explain what the evidence shows using a format appropriate to the lesson.</w:t>
      </w:r>
    </w:p>
    <w:p>
      <w:pPr>
        <w:pStyle w:val="ListBullet"/>
        <w:spacing w:after="20"/>
      </w:pPr>
      <w:r>
        <w:t>Exit check (3-5 min): one concept check plus one reflection/question for the next lesson.</w:t>
      </w:r>
    </w:p>
    <w:p>
      <w:pPr>
        <w:pStyle w:val="Heading2"/>
      </w:pPr>
      <w:r>
        <w:t>Assessment evidence</w:t>
      </w:r>
    </w:p>
    <w:p>
      <w:r>
        <w:t>Formative: observation, discussion, notebook/data checks, and the exit check. Product: the investigation output named above. Evaluate scientific reasoning, use of evidence, and communication rather than a single response format.</w:t>
      </w:r>
    </w:p>
    <w:p>
      <w:pPr>
        <w:pStyle w:val="Heading2"/>
      </w:pPr>
      <w:r>
        <w:t>Access, scaffolds &amp; extensions</w:t>
      </w:r>
    </w:p>
    <w:p>
      <w:pPr>
        <w:pStyle w:val="ListBullet"/>
        <w:spacing w:after="20"/>
      </w:pPr>
      <w:r>
        <w:t>Preteach essential vocabulary and provide a visual word bank.</w:t>
      </w:r>
    </w:p>
    <w:p>
      <w:pPr>
        <w:pStyle w:val="ListBullet"/>
        <w:spacing w:after="20"/>
      </w:pPr>
      <w:r>
        <w:t>Chunk multistep calculations and provide worked examples or spreadsheet templates when mathematics is not the target skill.</w:t>
      </w:r>
    </w:p>
    <w:p>
      <w:pPr>
        <w:pStyle w:val="ListBullet"/>
        <w:spacing w:after="20"/>
      </w:pPr>
      <w:r>
        <w:t>Provide text, image, graph, and spoken explanations where feasible; support captioning/read-aloud tools for digital materials.</w:t>
      </w:r>
    </w:p>
    <w:p>
      <w:pPr>
        <w:pStyle w:val="ListBullet"/>
        <w:spacing w:after="20"/>
      </w:pPr>
      <w:r>
        <w:t>Use mixed-readiness groups with explicit roles, while preserving an individual evidence check.</w:t>
      </w:r>
    </w:p>
    <w:p>
      <w:pPr>
        <w:pStyle w:val="ListBullet"/>
        <w:spacing w:after="20"/>
      </w:pPr>
      <w:r>
        <w:t>Extension: ask students to critique the model/data, quantify uncertainty, compare an additional dataset, or develop a new research question.</w:t>
      </w:r>
    </w:p>
    <w:p>
      <w:r>
        <w:br w:type="page"/>
      </w:r>
    </w:p>
    <w:p>
      <w:pPr>
        <w:pStyle w:val="Heading1"/>
      </w:pPr>
      <w:r>
        <w:t>6. Life and Death of Stars</w:t>
      </w:r>
    </w:p>
    <w:p>
      <w:r>
        <w:rPr>
          <w:b/>
        </w:rPr>
        <w:t xml:space="preserve">Source basis. </w:t>
      </w:r>
      <w:r>
        <w:t>Use balloons to represent stars of different relative sizes and connect stellar size to the H-R diagram and stellar life cycles. The original outline also mentions a hydrogen-balloon demonstration.</w:t>
      </w:r>
    </w:p>
    <w:p>
      <w:r>
        <w:rPr>
          <w:b/>
        </w:rPr>
        <w:t xml:space="preserve">Lesson status. </w:t>
      </w:r>
      <w:r>
        <w:t>Modern UDL reconstruction based on the surviving curriculum outline; named historical activities are retained where supported by the source.</w:t>
      </w:r>
    </w:p>
    <w:p>
      <w:pPr>
        <w:pStyle w:val="Heading2"/>
      </w:pPr>
      <w:r>
        <w:t>Learning objectives</w:t>
      </w:r>
    </w:p>
    <w:p>
      <w:pPr>
        <w:pStyle w:val="ListBullet"/>
        <w:spacing w:after="20"/>
      </w:pPr>
      <w:r>
        <w:t>Compare life cycles of low- and high-mass stars.</w:t>
      </w:r>
    </w:p>
    <w:p>
      <w:pPr>
        <w:pStyle w:val="ListBullet"/>
        <w:spacing w:after="20"/>
      </w:pPr>
      <w:r>
        <w:t>Use a physical model to represent relative stellar size.</w:t>
      </w:r>
    </w:p>
    <w:p>
      <w:pPr>
        <w:pStyle w:val="ListBullet"/>
        <w:spacing w:after="20"/>
      </w:pPr>
      <w:r>
        <w:t>Explain why stellar mass influences lifetime and end state.</w:t>
      </w:r>
    </w:p>
    <w:p>
      <w:pPr>
        <w:pStyle w:val="Heading2"/>
      </w:pPr>
      <w:r>
        <w:t>UDL design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Multiple means of engagement</w:t>
            </w:r>
          </w:p>
        </w:tc>
        <w:tc>
          <w:tcPr>
            <w:tcW w:type="dxa" w:w="5184"/>
          </w:tcPr>
          <w:p>
            <w:r>
              <w:t>Offer a clear real-world or scientific purpose, student choice in examples/questions, collaborative and independent pathways, and visible success criteria.</w:t>
            </w:r>
          </w:p>
        </w:tc>
      </w:tr>
      <w:tr>
        <w:tc>
          <w:tcPr>
            <w:tcW w:type="dxa" w:w="5184"/>
          </w:tcPr>
          <w:p>
            <w:r>
              <w:t>Multiple means of representation</w:t>
            </w:r>
          </w:p>
        </w:tc>
        <w:tc>
          <w:tcPr>
            <w:tcW w:type="dxa" w:w="5184"/>
          </w:tcPr>
          <w:p>
            <w:r>
              <w:t>Combine concise teacher explanation with diagrams, models, images/data, vocabulary supports, worked examples, and accessible digital materials.</w:t>
            </w:r>
          </w:p>
        </w:tc>
      </w:tr>
      <w:tr>
        <w:tc>
          <w:tcPr>
            <w:tcW w:type="dxa" w:w="5184"/>
          </w:tcPr>
          <w:p>
            <w:r>
              <w:t>Multiple means of action &amp; expression</w:t>
            </w:r>
          </w:p>
        </w:tc>
        <w:tc>
          <w:tcPr>
            <w:tcW w:type="dxa" w:w="5184"/>
          </w:tcPr>
          <w:p>
            <w:r>
              <w:t>Allow students to demonstrate learning through calculations, diagrams, graphs, models, oral explanation, written CER responses, or digital products as appropriate.</w:t>
            </w:r>
          </w:p>
        </w:tc>
      </w:tr>
    </w:tbl>
    <w:p>
      <w:pPr>
        <w:pStyle w:val="Heading2"/>
      </w:pPr>
      <w:r>
        <w:t>Core learning experience</w:t>
      </w:r>
    </w:p>
    <w:p>
      <w:r>
        <w:t>Safe reconstructed balloon-size model and life-cycle sequencing activity. Any combustion demonstration from the historical outline is replaced with video/teacher visualization for modern classroom safety.</w:t>
      </w:r>
    </w:p>
    <w:p>
      <w:pPr>
        <w:pStyle w:val="Heading2"/>
      </w:pPr>
      <w:r>
        <w:t>Suggested lesson flow</w:t>
      </w:r>
    </w:p>
    <w:p>
      <w:pPr>
        <w:pStyle w:val="ListBullet"/>
        <w:spacing w:after="20"/>
      </w:pPr>
      <w:r>
        <w:t>Launch / activate prior knowledge (5-10 min): phenomenon, image, question, or quick prediction.</w:t>
      </w:r>
    </w:p>
    <w:p>
      <w:pPr>
        <w:pStyle w:val="ListBullet"/>
        <w:spacing w:after="20"/>
      </w:pPr>
      <w:r>
        <w:t>Mini-lesson / model (10-15 min): teach only the concepts and tools needed for the investigation.</w:t>
      </w:r>
    </w:p>
    <w:p>
      <w:pPr>
        <w:pStyle w:val="ListBullet"/>
        <w:spacing w:after="20"/>
      </w:pPr>
      <w:r>
        <w:t>Investigation / collaborative work (25-45 min): students gather, model, calculate, classify, or analyze evidence.</w:t>
      </w:r>
    </w:p>
    <w:p>
      <w:pPr>
        <w:pStyle w:val="ListBullet"/>
        <w:spacing w:after="20"/>
      </w:pPr>
      <w:r>
        <w:t>Synthesis (10-15 min): students explain what the evidence shows using a format appropriate to the lesson.</w:t>
      </w:r>
    </w:p>
    <w:p>
      <w:pPr>
        <w:pStyle w:val="ListBullet"/>
        <w:spacing w:after="20"/>
      </w:pPr>
      <w:r>
        <w:t>Exit check (3-5 min): one concept check plus one reflection/question for the next lesson.</w:t>
      </w:r>
    </w:p>
    <w:p>
      <w:pPr>
        <w:pStyle w:val="Heading2"/>
      </w:pPr>
      <w:r>
        <w:t>Assessment evidence</w:t>
      </w:r>
    </w:p>
    <w:p>
      <w:r>
        <w:t>Formative: observation, discussion, notebook/data checks, and the exit check. Product: the investigation output named above. Evaluate scientific reasoning, use of evidence, and communication rather than a single response format.</w:t>
      </w:r>
    </w:p>
    <w:p>
      <w:pPr>
        <w:pStyle w:val="Heading2"/>
      </w:pPr>
      <w:r>
        <w:t>Access, scaffolds &amp; extensions</w:t>
      </w:r>
    </w:p>
    <w:p>
      <w:pPr>
        <w:pStyle w:val="ListBullet"/>
        <w:spacing w:after="20"/>
      </w:pPr>
      <w:r>
        <w:t>Preteach essential vocabulary and provide a visual word bank.</w:t>
      </w:r>
    </w:p>
    <w:p>
      <w:pPr>
        <w:pStyle w:val="ListBullet"/>
        <w:spacing w:after="20"/>
      </w:pPr>
      <w:r>
        <w:t>Chunk multistep calculations and provide worked examples or spreadsheet templates when mathematics is not the target skill.</w:t>
      </w:r>
    </w:p>
    <w:p>
      <w:pPr>
        <w:pStyle w:val="ListBullet"/>
        <w:spacing w:after="20"/>
      </w:pPr>
      <w:r>
        <w:t>Provide text, image, graph, and spoken explanations where feasible; support captioning/read-aloud tools for digital materials.</w:t>
      </w:r>
    </w:p>
    <w:p>
      <w:pPr>
        <w:pStyle w:val="ListBullet"/>
        <w:spacing w:after="20"/>
      </w:pPr>
      <w:r>
        <w:t>Use mixed-readiness groups with explicit roles, while preserving an individual evidence check.</w:t>
      </w:r>
    </w:p>
    <w:p>
      <w:pPr>
        <w:pStyle w:val="ListBullet"/>
        <w:spacing w:after="20"/>
      </w:pPr>
      <w:r>
        <w:t>Extension: ask students to critique the model/data, quantify uncertainty, compare an additional dataset, or develop a new research question.</w:t>
      </w:r>
    </w:p>
    <w:p>
      <w:r>
        <w:br w:type="page"/>
      </w:r>
    </w:p>
    <w:p>
      <w:pPr>
        <w:pStyle w:val="Heading1"/>
      </w:pPr>
      <w:r>
        <w:t>7. Color and Shapes of Galaxies</w:t>
      </w:r>
    </w:p>
    <w:p>
      <w:r>
        <w:rPr>
          <w:b/>
        </w:rPr>
        <w:t xml:space="preserve">Source basis. </w:t>
      </w:r>
      <w:r>
        <w:t>Use Hubble Deep Field images to correlate galaxy color with shape and estimate the number of objects in the visible universe.</w:t>
      </w:r>
    </w:p>
    <w:p>
      <w:r>
        <w:rPr>
          <w:b/>
        </w:rPr>
        <w:t xml:space="preserve">Lesson status. </w:t>
      </w:r>
      <w:r>
        <w:t>Modern UDL reconstruction based on the surviving curriculum outline; named historical activities are retained where supported by the source.</w:t>
      </w:r>
    </w:p>
    <w:p>
      <w:pPr>
        <w:pStyle w:val="Heading2"/>
      </w:pPr>
      <w:r>
        <w:t>Learning objectives</w:t>
      </w:r>
    </w:p>
    <w:p>
      <w:pPr>
        <w:pStyle w:val="ListBullet"/>
        <w:spacing w:after="20"/>
      </w:pPr>
      <w:r>
        <w:t>Classify galaxies using observable features.</w:t>
      </w:r>
    </w:p>
    <w:p>
      <w:pPr>
        <w:pStyle w:val="ListBullet"/>
        <w:spacing w:after="20"/>
      </w:pPr>
      <w:r>
        <w:t>Look for relationships between color and morphology.</w:t>
      </w:r>
    </w:p>
    <w:p>
      <w:pPr>
        <w:pStyle w:val="ListBullet"/>
        <w:spacing w:after="20"/>
      </w:pPr>
      <w:r>
        <w:t>Use sampling and proportional reasoning to make a large-scale estimate.</w:t>
      </w:r>
    </w:p>
    <w:p>
      <w:pPr>
        <w:pStyle w:val="Heading2"/>
      </w:pPr>
      <w:r>
        <w:t>UDL design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Multiple means of engagement</w:t>
            </w:r>
          </w:p>
        </w:tc>
        <w:tc>
          <w:tcPr>
            <w:tcW w:type="dxa" w:w="5184"/>
          </w:tcPr>
          <w:p>
            <w:r>
              <w:t>Offer a clear real-world or scientific purpose, student choice in examples/questions, collaborative and independent pathways, and visible success criteria.</w:t>
            </w:r>
          </w:p>
        </w:tc>
      </w:tr>
      <w:tr>
        <w:tc>
          <w:tcPr>
            <w:tcW w:type="dxa" w:w="5184"/>
          </w:tcPr>
          <w:p>
            <w:r>
              <w:t>Multiple means of representation</w:t>
            </w:r>
          </w:p>
        </w:tc>
        <w:tc>
          <w:tcPr>
            <w:tcW w:type="dxa" w:w="5184"/>
          </w:tcPr>
          <w:p>
            <w:r>
              <w:t>Combine concise teacher explanation with diagrams, models, images/data, vocabulary supports, worked examples, and accessible digital materials.</w:t>
            </w:r>
          </w:p>
        </w:tc>
      </w:tr>
      <w:tr>
        <w:tc>
          <w:tcPr>
            <w:tcW w:type="dxa" w:w="5184"/>
          </w:tcPr>
          <w:p>
            <w:r>
              <w:t>Multiple means of action &amp; expression</w:t>
            </w:r>
          </w:p>
        </w:tc>
        <w:tc>
          <w:tcPr>
            <w:tcW w:type="dxa" w:w="5184"/>
          </w:tcPr>
          <w:p>
            <w:r>
              <w:t>Allow students to demonstrate learning through calculations, diagrams, graphs, models, oral explanation, written CER responses, or digital products as appropriate.</w:t>
            </w:r>
          </w:p>
        </w:tc>
      </w:tr>
    </w:tbl>
    <w:p>
      <w:pPr>
        <w:pStyle w:val="Heading2"/>
      </w:pPr>
      <w:r>
        <w:t>Core learning experience</w:t>
      </w:r>
    </w:p>
    <w:p>
      <w:r>
        <w:t>Image-classification stations using Hubble Deep Field imagery; groups code color/shape observations and use a sampling frame to estimate object counts.</w:t>
      </w:r>
    </w:p>
    <w:p>
      <w:pPr>
        <w:pStyle w:val="Heading2"/>
      </w:pPr>
      <w:r>
        <w:t>Suggested lesson flow</w:t>
      </w:r>
    </w:p>
    <w:p>
      <w:pPr>
        <w:pStyle w:val="ListBullet"/>
        <w:spacing w:after="20"/>
      </w:pPr>
      <w:r>
        <w:t>Launch / activate prior knowledge (5-10 min): phenomenon, image, question, or quick prediction.</w:t>
      </w:r>
    </w:p>
    <w:p>
      <w:pPr>
        <w:pStyle w:val="ListBullet"/>
        <w:spacing w:after="20"/>
      </w:pPr>
      <w:r>
        <w:t>Mini-lesson / model (10-15 min): teach only the concepts and tools needed for the investigation.</w:t>
      </w:r>
    </w:p>
    <w:p>
      <w:pPr>
        <w:pStyle w:val="ListBullet"/>
        <w:spacing w:after="20"/>
      </w:pPr>
      <w:r>
        <w:t>Investigation / collaborative work (25-45 min): students gather, model, calculate, classify, or analyze evidence.</w:t>
      </w:r>
    </w:p>
    <w:p>
      <w:pPr>
        <w:pStyle w:val="ListBullet"/>
        <w:spacing w:after="20"/>
      </w:pPr>
      <w:r>
        <w:t>Synthesis (10-15 min): students explain what the evidence shows using a format appropriate to the lesson.</w:t>
      </w:r>
    </w:p>
    <w:p>
      <w:pPr>
        <w:pStyle w:val="ListBullet"/>
        <w:spacing w:after="20"/>
      </w:pPr>
      <w:r>
        <w:t>Exit check (3-5 min): one concept check plus one reflection/question for the next lesson.</w:t>
      </w:r>
    </w:p>
    <w:p>
      <w:pPr>
        <w:pStyle w:val="Heading2"/>
      </w:pPr>
      <w:r>
        <w:t>Assessment evidence</w:t>
      </w:r>
    </w:p>
    <w:p>
      <w:r>
        <w:t>Formative: observation, discussion, notebook/data checks, and the exit check. Product: the investigation output named above. Evaluate scientific reasoning, use of evidence, and communication rather than a single response format.</w:t>
      </w:r>
    </w:p>
    <w:p>
      <w:pPr>
        <w:pStyle w:val="Heading2"/>
      </w:pPr>
      <w:r>
        <w:t>Access, scaffolds &amp; extensions</w:t>
      </w:r>
    </w:p>
    <w:p>
      <w:pPr>
        <w:pStyle w:val="ListBullet"/>
        <w:spacing w:after="20"/>
      </w:pPr>
      <w:r>
        <w:t>Preteach essential vocabulary and provide a visual word bank.</w:t>
      </w:r>
    </w:p>
    <w:p>
      <w:pPr>
        <w:pStyle w:val="ListBullet"/>
        <w:spacing w:after="20"/>
      </w:pPr>
      <w:r>
        <w:t>Chunk multistep calculations and provide worked examples or spreadsheet templates when mathematics is not the target skill.</w:t>
      </w:r>
    </w:p>
    <w:p>
      <w:pPr>
        <w:pStyle w:val="ListBullet"/>
        <w:spacing w:after="20"/>
      </w:pPr>
      <w:r>
        <w:t>Provide text, image, graph, and spoken explanations where feasible; support captioning/read-aloud tools for digital materials.</w:t>
      </w:r>
    </w:p>
    <w:p>
      <w:pPr>
        <w:pStyle w:val="ListBullet"/>
        <w:spacing w:after="20"/>
      </w:pPr>
      <w:r>
        <w:t>Use mixed-readiness groups with explicit roles, while preserving an individual evidence check.</w:t>
      </w:r>
    </w:p>
    <w:p>
      <w:pPr>
        <w:pStyle w:val="ListBullet"/>
        <w:spacing w:after="20"/>
      </w:pPr>
      <w:r>
        <w:t>Extension: ask students to critique the model/data, quantify uncertainty, compare an additional dataset, or develop a new research question.</w:t>
      </w:r>
    </w:p>
    <w:p>
      <w:r>
        <w:br w:type="page"/>
      </w:r>
    </w:p>
    <w:p>
      <w:pPr>
        <w:pStyle w:val="Heading1"/>
      </w:pPr>
      <w:r>
        <w:t>8. Blackbody Radiation</w:t>
      </w:r>
    </w:p>
    <w:p>
      <w:r>
        <w:rPr>
          <w:b/>
        </w:rPr>
        <w:t xml:space="preserve">Source basis. </w:t>
      </w:r>
      <w:r>
        <w:t>Treat the Sun as an approximate blackbody; use Stefan-Boltzmann relationships and Wien's law to investigate solar radiation and peak wavelength.</w:t>
      </w:r>
    </w:p>
    <w:p>
      <w:r>
        <w:rPr>
          <w:b/>
        </w:rPr>
        <w:t xml:space="preserve">Lesson status. </w:t>
      </w:r>
      <w:r>
        <w:t>Modern UDL reconstruction based on the surviving curriculum outline; named historical activities are retained where supported by the source.</w:t>
      </w:r>
    </w:p>
    <w:p>
      <w:pPr>
        <w:pStyle w:val="Heading2"/>
      </w:pPr>
      <w:r>
        <w:t>Learning objectives</w:t>
      </w:r>
    </w:p>
    <w:p>
      <w:pPr>
        <w:pStyle w:val="ListBullet"/>
        <w:spacing w:after="20"/>
      </w:pPr>
      <w:r>
        <w:t>Describe a blackbody model.</w:t>
      </w:r>
    </w:p>
    <w:p>
      <w:pPr>
        <w:pStyle w:val="ListBullet"/>
        <w:spacing w:after="20"/>
      </w:pPr>
      <w:r>
        <w:t>Use a guided Wien's-law calculation to estimate peak wavelength.</w:t>
      </w:r>
    </w:p>
    <w:p>
      <w:pPr>
        <w:pStyle w:val="ListBullet"/>
        <w:spacing w:after="20"/>
      </w:pPr>
      <w:r>
        <w:t>Interpret what a radiation curve says about temperature and emitted energy.</w:t>
      </w:r>
    </w:p>
    <w:p>
      <w:pPr>
        <w:pStyle w:val="Heading2"/>
      </w:pPr>
      <w:r>
        <w:t>UDL design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Multiple means of engagement</w:t>
            </w:r>
          </w:p>
        </w:tc>
        <w:tc>
          <w:tcPr>
            <w:tcW w:type="dxa" w:w="5184"/>
          </w:tcPr>
          <w:p>
            <w:r>
              <w:t>Offer a clear real-world or scientific purpose, student choice in examples/questions, collaborative and independent pathways, and visible success criteria.</w:t>
            </w:r>
          </w:p>
        </w:tc>
      </w:tr>
      <w:tr>
        <w:tc>
          <w:tcPr>
            <w:tcW w:type="dxa" w:w="5184"/>
          </w:tcPr>
          <w:p>
            <w:r>
              <w:t>Multiple means of representation</w:t>
            </w:r>
          </w:p>
        </w:tc>
        <w:tc>
          <w:tcPr>
            <w:tcW w:type="dxa" w:w="5184"/>
          </w:tcPr>
          <w:p>
            <w:r>
              <w:t>Combine concise teacher explanation with diagrams, models, images/data, vocabulary supports, worked examples, and accessible digital materials.</w:t>
            </w:r>
          </w:p>
        </w:tc>
      </w:tr>
      <w:tr>
        <w:tc>
          <w:tcPr>
            <w:tcW w:type="dxa" w:w="5184"/>
          </w:tcPr>
          <w:p>
            <w:r>
              <w:t>Multiple means of action &amp; expression</w:t>
            </w:r>
          </w:p>
        </w:tc>
        <w:tc>
          <w:tcPr>
            <w:tcW w:type="dxa" w:w="5184"/>
          </w:tcPr>
          <w:p>
            <w:r>
              <w:t>Allow students to demonstrate learning through calculations, diagrams, graphs, models, oral explanation, written CER responses, or digital products as appropriate.</w:t>
            </w:r>
          </w:p>
        </w:tc>
      </w:tr>
    </w:tbl>
    <w:p>
      <w:pPr>
        <w:pStyle w:val="Heading2"/>
      </w:pPr>
      <w:r>
        <w:t>Core learning experience</w:t>
      </w:r>
    </w:p>
    <w:p>
      <w:r>
        <w:t>Guided calculation pathway with formula scaffold, graph interpretation, and optional spreadsheet calculation for students who benefit from computational support.</w:t>
      </w:r>
    </w:p>
    <w:p>
      <w:pPr>
        <w:pStyle w:val="Heading2"/>
      </w:pPr>
      <w:r>
        <w:t>Suggested lesson flow</w:t>
      </w:r>
    </w:p>
    <w:p>
      <w:pPr>
        <w:pStyle w:val="ListBullet"/>
        <w:spacing w:after="20"/>
      </w:pPr>
      <w:r>
        <w:t>Launch / activate prior knowledge (5-10 min): phenomenon, image, question, or quick prediction.</w:t>
      </w:r>
    </w:p>
    <w:p>
      <w:pPr>
        <w:pStyle w:val="ListBullet"/>
        <w:spacing w:after="20"/>
      </w:pPr>
      <w:r>
        <w:t>Mini-lesson / model (10-15 min): teach only the concepts and tools needed for the investigation.</w:t>
      </w:r>
    </w:p>
    <w:p>
      <w:pPr>
        <w:pStyle w:val="ListBullet"/>
        <w:spacing w:after="20"/>
      </w:pPr>
      <w:r>
        <w:t>Investigation / collaborative work (25-45 min): students gather, model, calculate, classify, or analyze evidence.</w:t>
      </w:r>
    </w:p>
    <w:p>
      <w:pPr>
        <w:pStyle w:val="ListBullet"/>
        <w:spacing w:after="20"/>
      </w:pPr>
      <w:r>
        <w:t>Synthesis (10-15 min): students explain what the evidence shows using a format appropriate to the lesson.</w:t>
      </w:r>
    </w:p>
    <w:p>
      <w:pPr>
        <w:pStyle w:val="ListBullet"/>
        <w:spacing w:after="20"/>
      </w:pPr>
      <w:r>
        <w:t>Exit check (3-5 min): one concept check plus one reflection/question for the next lesson.</w:t>
      </w:r>
    </w:p>
    <w:p>
      <w:pPr>
        <w:pStyle w:val="Heading2"/>
      </w:pPr>
      <w:r>
        <w:t>Assessment evidence</w:t>
      </w:r>
    </w:p>
    <w:p>
      <w:r>
        <w:t>Formative: observation, discussion, notebook/data checks, and the exit check. Product: the investigation output named above. Evaluate scientific reasoning, use of evidence, and communication rather than a single response format.</w:t>
      </w:r>
    </w:p>
    <w:p>
      <w:pPr>
        <w:pStyle w:val="Heading2"/>
      </w:pPr>
      <w:r>
        <w:t>Access, scaffolds &amp; extensions</w:t>
      </w:r>
    </w:p>
    <w:p>
      <w:pPr>
        <w:pStyle w:val="ListBullet"/>
        <w:spacing w:after="20"/>
      </w:pPr>
      <w:r>
        <w:t>Preteach essential vocabulary and provide a visual word bank.</w:t>
      </w:r>
    </w:p>
    <w:p>
      <w:pPr>
        <w:pStyle w:val="ListBullet"/>
        <w:spacing w:after="20"/>
      </w:pPr>
      <w:r>
        <w:t>Chunk multistep calculations and provide worked examples or spreadsheet templates when mathematics is not the target skill.</w:t>
      </w:r>
    </w:p>
    <w:p>
      <w:pPr>
        <w:pStyle w:val="ListBullet"/>
        <w:spacing w:after="20"/>
      </w:pPr>
      <w:r>
        <w:t>Provide text, image, graph, and spoken explanations where feasible; support captioning/read-aloud tools for digital materials.</w:t>
      </w:r>
    </w:p>
    <w:p>
      <w:pPr>
        <w:pStyle w:val="ListBullet"/>
        <w:spacing w:after="20"/>
      </w:pPr>
      <w:r>
        <w:t>Use mixed-readiness groups with explicit roles, while preserving an individual evidence check.</w:t>
      </w:r>
    </w:p>
    <w:p>
      <w:pPr>
        <w:pStyle w:val="ListBullet"/>
        <w:spacing w:after="20"/>
      </w:pPr>
      <w:r>
        <w:t>Extension: ask students to critique the model/data, quantify uncertainty, compare an additional dataset, or develop a new research question.</w:t>
      </w:r>
    </w:p>
    <w:p>
      <w:r>
        <w:br w:type="page"/>
      </w:r>
    </w:p>
    <w:p>
      <w:pPr>
        <w:pStyle w:val="Heading1"/>
      </w:pPr>
      <w:r>
        <w:t>9. Structure of the Sun / Photon Journey</w:t>
      </w:r>
    </w:p>
    <w:p>
      <w:r>
        <w:rPr>
          <w:b/>
        </w:rPr>
        <w:t xml:space="preserve">Source basis. </w:t>
      </w:r>
      <w:r>
        <w:t>Explore solar structure and why photons created deep inside the Sun can take a very long time to reach the surface; the source identifies a 'Photon game.'</w:t>
      </w:r>
    </w:p>
    <w:p>
      <w:r>
        <w:rPr>
          <w:b/>
        </w:rPr>
        <w:t xml:space="preserve">Lesson status. </w:t>
      </w:r>
      <w:r>
        <w:t>Modern UDL reconstruction based on the surviving curriculum outline; named historical activities are retained where supported by the source.</w:t>
      </w:r>
    </w:p>
    <w:p>
      <w:pPr>
        <w:pStyle w:val="Heading2"/>
      </w:pPr>
      <w:r>
        <w:t>Learning objectives</w:t>
      </w:r>
    </w:p>
    <w:p>
      <w:pPr>
        <w:pStyle w:val="ListBullet"/>
        <w:spacing w:after="20"/>
      </w:pPr>
      <w:r>
        <w:t>Identify major layers of the Sun.</w:t>
      </w:r>
    </w:p>
    <w:p>
      <w:pPr>
        <w:pStyle w:val="ListBullet"/>
        <w:spacing w:after="20"/>
      </w:pPr>
      <w:r>
        <w:t>Explain the idea of a photon random walk.</w:t>
      </w:r>
    </w:p>
    <w:p>
      <w:pPr>
        <w:pStyle w:val="ListBullet"/>
        <w:spacing w:after="20"/>
      </w:pPr>
      <w:r>
        <w:t>Model why repeated interactions lengthen a photon's path outward.</w:t>
      </w:r>
    </w:p>
    <w:p>
      <w:pPr>
        <w:pStyle w:val="Heading2"/>
      </w:pPr>
      <w:r>
        <w:t>UDL design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Multiple means of engagement</w:t>
            </w:r>
          </w:p>
        </w:tc>
        <w:tc>
          <w:tcPr>
            <w:tcW w:type="dxa" w:w="5184"/>
          </w:tcPr>
          <w:p>
            <w:r>
              <w:t>Offer a clear real-world or scientific purpose, student choice in examples/questions, collaborative and independent pathways, and visible success criteria.</w:t>
            </w:r>
          </w:p>
        </w:tc>
      </w:tr>
      <w:tr>
        <w:tc>
          <w:tcPr>
            <w:tcW w:type="dxa" w:w="5184"/>
          </w:tcPr>
          <w:p>
            <w:r>
              <w:t>Multiple means of representation</w:t>
            </w:r>
          </w:p>
        </w:tc>
        <w:tc>
          <w:tcPr>
            <w:tcW w:type="dxa" w:w="5184"/>
          </w:tcPr>
          <w:p>
            <w:r>
              <w:t>Combine concise teacher explanation with diagrams, models, images/data, vocabulary supports, worked examples, and accessible digital materials.</w:t>
            </w:r>
          </w:p>
        </w:tc>
      </w:tr>
      <w:tr>
        <w:tc>
          <w:tcPr>
            <w:tcW w:type="dxa" w:w="5184"/>
          </w:tcPr>
          <w:p>
            <w:r>
              <w:t>Multiple means of action &amp; expression</w:t>
            </w:r>
          </w:p>
        </w:tc>
        <w:tc>
          <w:tcPr>
            <w:tcW w:type="dxa" w:w="5184"/>
          </w:tcPr>
          <w:p>
            <w:r>
              <w:t>Allow students to demonstrate learning through calculations, diagrams, graphs, models, oral explanation, written CER responses, or digital products as appropriate.</w:t>
            </w:r>
          </w:p>
        </w:tc>
      </w:tr>
    </w:tbl>
    <w:p>
      <w:pPr>
        <w:pStyle w:val="Heading2"/>
      </w:pPr>
      <w:r>
        <w:t>Core learning experience</w:t>
      </w:r>
    </w:p>
    <w:p>
      <w:r>
        <w:t>Human-scale random-walk 'Photon Game' plus labeled solar-layer model; students may demonstrate understanding through diagram, simulation, or written explanation.</w:t>
      </w:r>
    </w:p>
    <w:p>
      <w:pPr>
        <w:pStyle w:val="Heading2"/>
      </w:pPr>
      <w:r>
        <w:t>Suggested lesson flow</w:t>
      </w:r>
    </w:p>
    <w:p>
      <w:pPr>
        <w:pStyle w:val="ListBullet"/>
        <w:spacing w:after="20"/>
      </w:pPr>
      <w:r>
        <w:t>Launch / activate prior knowledge (5-10 min): phenomenon, image, question, or quick prediction.</w:t>
      </w:r>
    </w:p>
    <w:p>
      <w:pPr>
        <w:pStyle w:val="ListBullet"/>
        <w:spacing w:after="20"/>
      </w:pPr>
      <w:r>
        <w:t>Mini-lesson / model (10-15 min): teach only the concepts and tools needed for the investigation.</w:t>
      </w:r>
    </w:p>
    <w:p>
      <w:pPr>
        <w:pStyle w:val="ListBullet"/>
        <w:spacing w:after="20"/>
      </w:pPr>
      <w:r>
        <w:t>Investigation / collaborative work (25-45 min): students gather, model, calculate, classify, or analyze evidence.</w:t>
      </w:r>
    </w:p>
    <w:p>
      <w:pPr>
        <w:pStyle w:val="ListBullet"/>
        <w:spacing w:after="20"/>
      </w:pPr>
      <w:r>
        <w:t>Synthesis (10-15 min): students explain what the evidence shows using a format appropriate to the lesson.</w:t>
      </w:r>
    </w:p>
    <w:p>
      <w:pPr>
        <w:pStyle w:val="ListBullet"/>
        <w:spacing w:after="20"/>
      </w:pPr>
      <w:r>
        <w:t>Exit check (3-5 min): one concept check plus one reflection/question for the next lesson.</w:t>
      </w:r>
    </w:p>
    <w:p>
      <w:pPr>
        <w:pStyle w:val="Heading2"/>
      </w:pPr>
      <w:r>
        <w:t>Assessment evidence</w:t>
      </w:r>
    </w:p>
    <w:p>
      <w:r>
        <w:t>Formative: observation, discussion, notebook/data checks, and the exit check. Product: the investigation output named above. Evaluate scientific reasoning, use of evidence, and communication rather than a single response format.</w:t>
      </w:r>
    </w:p>
    <w:p>
      <w:pPr>
        <w:pStyle w:val="Heading2"/>
      </w:pPr>
      <w:r>
        <w:t>Access, scaffolds &amp; extensions</w:t>
      </w:r>
    </w:p>
    <w:p>
      <w:pPr>
        <w:pStyle w:val="ListBullet"/>
        <w:spacing w:after="20"/>
      </w:pPr>
      <w:r>
        <w:t>Preteach essential vocabulary and provide a visual word bank.</w:t>
      </w:r>
    </w:p>
    <w:p>
      <w:pPr>
        <w:pStyle w:val="ListBullet"/>
        <w:spacing w:after="20"/>
      </w:pPr>
      <w:r>
        <w:t>Chunk multistep calculations and provide worked examples or spreadsheet templates when mathematics is not the target skill.</w:t>
      </w:r>
    </w:p>
    <w:p>
      <w:pPr>
        <w:pStyle w:val="ListBullet"/>
        <w:spacing w:after="20"/>
      </w:pPr>
      <w:r>
        <w:t>Provide text, image, graph, and spoken explanations where feasible; support captioning/read-aloud tools for digital materials.</w:t>
      </w:r>
    </w:p>
    <w:p>
      <w:pPr>
        <w:pStyle w:val="ListBullet"/>
        <w:spacing w:after="20"/>
      </w:pPr>
      <w:r>
        <w:t>Use mixed-readiness groups with explicit roles, while preserving an individual evidence check.</w:t>
      </w:r>
    </w:p>
    <w:p>
      <w:pPr>
        <w:pStyle w:val="ListBullet"/>
        <w:spacing w:after="20"/>
      </w:pPr>
      <w:r>
        <w:t>Extension: ask students to critique the model/data, quantify uncertainty, compare an additional dataset, or develop a new research question.</w:t>
      </w:r>
    </w:p>
    <w:p>
      <w:r>
        <w:br w:type="page"/>
      </w:r>
    </w:p>
    <w:p>
      <w:pPr>
        <w:pStyle w:val="Heading1"/>
      </w:pPr>
      <w:r>
        <w:t>10. Importance of the Sun to Humans</w:t>
      </w:r>
    </w:p>
    <w:p>
      <w:r>
        <w:rPr>
          <w:b/>
        </w:rPr>
        <w:t xml:space="preserve">Source basis. </w:t>
      </w:r>
      <w:r>
        <w:t>Explore historical importance of solar observation using Chaco Canyon, Stonehenge, and Maya examples; connect seasonal tracking to Earth's axial tilt.</w:t>
      </w:r>
    </w:p>
    <w:p>
      <w:r>
        <w:rPr>
          <w:b/>
        </w:rPr>
        <w:t xml:space="preserve">Lesson status. </w:t>
      </w:r>
      <w:r>
        <w:t>Modern UDL reconstruction based on the surviving curriculum outline; named historical activities are retained where supported by the source.</w:t>
      </w:r>
    </w:p>
    <w:p>
      <w:pPr>
        <w:pStyle w:val="Heading2"/>
      </w:pPr>
      <w:r>
        <w:t>Learning objectives</w:t>
      </w:r>
    </w:p>
    <w:p>
      <w:pPr>
        <w:pStyle w:val="ListBullet"/>
        <w:spacing w:after="20"/>
      </w:pPr>
      <w:r>
        <w:t>Explain why seasonal prediction mattered to past societies.</w:t>
      </w:r>
    </w:p>
    <w:p>
      <w:pPr>
        <w:pStyle w:val="ListBullet"/>
        <w:spacing w:after="20"/>
      </w:pPr>
      <w:r>
        <w:t>Model how Earth's tilt causes seasons.</w:t>
      </w:r>
    </w:p>
    <w:p>
      <w:pPr>
        <w:pStyle w:val="ListBullet"/>
        <w:spacing w:after="20"/>
      </w:pPr>
      <w:r>
        <w:t>Compare at least two examples of human solar observation.</w:t>
      </w:r>
    </w:p>
    <w:p>
      <w:pPr>
        <w:pStyle w:val="Heading2"/>
      </w:pPr>
      <w:r>
        <w:t>UDL design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Multiple means of engagement</w:t>
            </w:r>
          </w:p>
        </w:tc>
        <w:tc>
          <w:tcPr>
            <w:tcW w:type="dxa" w:w="5184"/>
          </w:tcPr>
          <w:p>
            <w:r>
              <w:t>Offer a clear real-world or scientific purpose, student choice in examples/questions, collaborative and independent pathways, and visible success criteria.</w:t>
            </w:r>
          </w:p>
        </w:tc>
      </w:tr>
      <w:tr>
        <w:tc>
          <w:tcPr>
            <w:tcW w:type="dxa" w:w="5184"/>
          </w:tcPr>
          <w:p>
            <w:r>
              <w:t>Multiple means of representation</w:t>
            </w:r>
          </w:p>
        </w:tc>
        <w:tc>
          <w:tcPr>
            <w:tcW w:type="dxa" w:w="5184"/>
          </w:tcPr>
          <w:p>
            <w:r>
              <w:t>Combine concise teacher explanation with diagrams, models, images/data, vocabulary supports, worked examples, and accessible digital materials.</w:t>
            </w:r>
          </w:p>
        </w:tc>
      </w:tr>
      <w:tr>
        <w:tc>
          <w:tcPr>
            <w:tcW w:type="dxa" w:w="5184"/>
          </w:tcPr>
          <w:p>
            <w:r>
              <w:t>Multiple means of action &amp; expression</w:t>
            </w:r>
          </w:p>
        </w:tc>
        <w:tc>
          <w:tcPr>
            <w:tcW w:type="dxa" w:w="5184"/>
          </w:tcPr>
          <w:p>
            <w:r>
              <w:t>Allow students to demonstrate learning through calculations, diagrams, graphs, models, oral explanation, written CER responses, or digital products as appropriate.</w:t>
            </w:r>
          </w:p>
        </w:tc>
      </w:tr>
    </w:tbl>
    <w:p>
      <w:pPr>
        <w:pStyle w:val="Heading2"/>
      </w:pPr>
      <w:r>
        <w:t>Core learning experience</w:t>
      </w:r>
    </w:p>
    <w:p>
      <w:r>
        <w:t>Short source/media stations, axial-tilt lamp/globe model, and choice of timeline, annotated diagram, or short response connecting astronomy and human survival.</w:t>
      </w:r>
    </w:p>
    <w:p>
      <w:pPr>
        <w:pStyle w:val="Heading2"/>
      </w:pPr>
      <w:r>
        <w:t>Suggested lesson flow</w:t>
      </w:r>
    </w:p>
    <w:p>
      <w:pPr>
        <w:pStyle w:val="ListBullet"/>
        <w:spacing w:after="20"/>
      </w:pPr>
      <w:r>
        <w:t>Launch / activate prior knowledge (5-10 min): phenomenon, image, question, or quick prediction.</w:t>
      </w:r>
    </w:p>
    <w:p>
      <w:pPr>
        <w:pStyle w:val="ListBullet"/>
        <w:spacing w:after="20"/>
      </w:pPr>
      <w:r>
        <w:t>Mini-lesson / model (10-15 min): teach only the concepts and tools needed for the investigation.</w:t>
      </w:r>
    </w:p>
    <w:p>
      <w:pPr>
        <w:pStyle w:val="ListBullet"/>
        <w:spacing w:after="20"/>
      </w:pPr>
      <w:r>
        <w:t>Investigation / collaborative work (25-45 min): students gather, model, calculate, classify, or analyze evidence.</w:t>
      </w:r>
    </w:p>
    <w:p>
      <w:pPr>
        <w:pStyle w:val="ListBullet"/>
        <w:spacing w:after="20"/>
      </w:pPr>
      <w:r>
        <w:t>Synthesis (10-15 min): students explain what the evidence shows using a format appropriate to the lesson.</w:t>
      </w:r>
    </w:p>
    <w:p>
      <w:pPr>
        <w:pStyle w:val="ListBullet"/>
        <w:spacing w:after="20"/>
      </w:pPr>
      <w:r>
        <w:t>Exit check (3-5 min): one concept check plus one reflection/question for the next lesson.</w:t>
      </w:r>
    </w:p>
    <w:p>
      <w:pPr>
        <w:pStyle w:val="Heading2"/>
      </w:pPr>
      <w:r>
        <w:t>Assessment evidence</w:t>
      </w:r>
    </w:p>
    <w:p>
      <w:r>
        <w:t>Formative: observation, discussion, notebook/data checks, and the exit check. Product: the investigation output named above. Evaluate scientific reasoning, use of evidence, and communication rather than a single response format.</w:t>
      </w:r>
    </w:p>
    <w:p>
      <w:pPr>
        <w:pStyle w:val="Heading2"/>
      </w:pPr>
      <w:r>
        <w:t>Access, scaffolds &amp; extensions</w:t>
      </w:r>
    </w:p>
    <w:p>
      <w:pPr>
        <w:pStyle w:val="ListBullet"/>
        <w:spacing w:after="20"/>
      </w:pPr>
      <w:r>
        <w:t>Preteach essential vocabulary and provide a visual word bank.</w:t>
      </w:r>
    </w:p>
    <w:p>
      <w:pPr>
        <w:pStyle w:val="ListBullet"/>
        <w:spacing w:after="20"/>
      </w:pPr>
      <w:r>
        <w:t>Chunk multistep calculations and provide worked examples or spreadsheet templates when mathematics is not the target skill.</w:t>
      </w:r>
    </w:p>
    <w:p>
      <w:pPr>
        <w:pStyle w:val="ListBullet"/>
        <w:spacing w:after="20"/>
      </w:pPr>
      <w:r>
        <w:t>Provide text, image, graph, and spoken explanations where feasible; support captioning/read-aloud tools for digital materials.</w:t>
      </w:r>
    </w:p>
    <w:p>
      <w:pPr>
        <w:pStyle w:val="ListBullet"/>
        <w:spacing w:after="20"/>
      </w:pPr>
      <w:r>
        <w:t>Use mixed-readiness groups with explicit roles, while preserving an individual evidence check.</w:t>
      </w:r>
    </w:p>
    <w:p>
      <w:pPr>
        <w:pStyle w:val="ListBullet"/>
        <w:spacing w:after="20"/>
      </w:pPr>
      <w:r>
        <w:t>Extension: ask students to critique the model/data, quantify uncertainty, compare an additional dataset, or develop a new research question.</w:t>
      </w:r>
    </w:p>
    <w:p>
      <w:r>
        <w:br w:type="page"/>
      </w:r>
    </w:p>
    <w:p>
      <w:pPr>
        <w:pStyle w:val="Heading1"/>
      </w:pPr>
      <w:r>
        <w:t>11. Sunspots</w:t>
      </w:r>
    </w:p>
    <w:p>
      <w:r>
        <w:rPr>
          <w:b/>
        </w:rPr>
        <w:t xml:space="preserve">Source basis. </w:t>
      </w:r>
      <w:r>
        <w:t>Use a presentation on solar activity, examine SOHO images in different wavelengths, construct a simple Sun viewer, and compare observations with telescope and online imagery.</w:t>
      </w:r>
    </w:p>
    <w:p>
      <w:r>
        <w:rPr>
          <w:b/>
        </w:rPr>
        <w:t xml:space="preserve">Lesson status. </w:t>
      </w:r>
      <w:r>
        <w:t>Modern UDL reconstruction based on the surviving curriculum outline; named historical activities are retained where supported by the source.</w:t>
      </w:r>
    </w:p>
    <w:p>
      <w:pPr>
        <w:pStyle w:val="Heading2"/>
      </w:pPr>
      <w:r>
        <w:t>Learning objectives</w:t>
      </w:r>
    </w:p>
    <w:p>
      <w:pPr>
        <w:pStyle w:val="ListBullet"/>
        <w:spacing w:after="20"/>
      </w:pPr>
      <w:r>
        <w:t>Identify sunspots in solar imagery.</w:t>
      </w:r>
    </w:p>
    <w:p>
      <w:pPr>
        <w:pStyle w:val="ListBullet"/>
        <w:spacing w:after="20"/>
      </w:pPr>
      <w:r>
        <w:t>Compare solar views at different wavelengths.</w:t>
      </w:r>
    </w:p>
    <w:p>
      <w:pPr>
        <w:pStyle w:val="ListBullet"/>
        <w:spacing w:after="20"/>
      </w:pPr>
      <w:r>
        <w:t>Explain why different observing methods reveal different information.</w:t>
      </w:r>
    </w:p>
    <w:p>
      <w:pPr>
        <w:pStyle w:val="Heading2"/>
      </w:pPr>
      <w:r>
        <w:t>UDL design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Multiple means of engagement</w:t>
            </w:r>
          </w:p>
        </w:tc>
        <w:tc>
          <w:tcPr>
            <w:tcW w:type="dxa" w:w="5184"/>
          </w:tcPr>
          <w:p>
            <w:r>
              <w:t>Offer a clear real-world or scientific purpose, student choice in examples/questions, collaborative and independent pathways, and visible success criteria.</w:t>
            </w:r>
          </w:p>
        </w:tc>
      </w:tr>
      <w:tr>
        <w:tc>
          <w:tcPr>
            <w:tcW w:type="dxa" w:w="5184"/>
          </w:tcPr>
          <w:p>
            <w:r>
              <w:t>Multiple means of representation</w:t>
            </w:r>
          </w:p>
        </w:tc>
        <w:tc>
          <w:tcPr>
            <w:tcW w:type="dxa" w:w="5184"/>
          </w:tcPr>
          <w:p>
            <w:r>
              <w:t>Combine concise teacher explanation with diagrams, models, images/data, vocabulary supports, worked examples, and accessible digital materials.</w:t>
            </w:r>
          </w:p>
        </w:tc>
      </w:tr>
      <w:tr>
        <w:tc>
          <w:tcPr>
            <w:tcW w:type="dxa" w:w="5184"/>
          </w:tcPr>
          <w:p>
            <w:r>
              <w:t>Multiple means of action &amp; expression</w:t>
            </w:r>
          </w:p>
        </w:tc>
        <w:tc>
          <w:tcPr>
            <w:tcW w:type="dxa" w:w="5184"/>
          </w:tcPr>
          <w:p>
            <w:r>
              <w:t>Allow students to demonstrate learning through calculations, diagrams, graphs, models, oral explanation, written CER responses, or digital products as appropriate.</w:t>
            </w:r>
          </w:p>
        </w:tc>
      </w:tr>
    </w:tbl>
    <w:p>
      <w:pPr>
        <w:pStyle w:val="Heading2"/>
      </w:pPr>
      <w:r>
        <w:t>Core learning experience</w:t>
      </w:r>
    </w:p>
    <w:p>
      <w:r>
        <w:t>SOHO image comparison and safe solar-observation lesson. Historical paper/foil viewer language is retained as context, but direct solar viewing is permitted only with certified solar-viewing methods and teacher-approved equipment.</w:t>
      </w:r>
    </w:p>
    <w:p>
      <w:pPr>
        <w:pStyle w:val="Heading2"/>
      </w:pPr>
      <w:r>
        <w:t>Suggested lesson flow</w:t>
      </w:r>
    </w:p>
    <w:p>
      <w:pPr>
        <w:pStyle w:val="ListBullet"/>
        <w:spacing w:after="20"/>
      </w:pPr>
      <w:r>
        <w:t>Launch / activate prior knowledge (5-10 min): phenomenon, image, question, or quick prediction.</w:t>
      </w:r>
    </w:p>
    <w:p>
      <w:pPr>
        <w:pStyle w:val="ListBullet"/>
        <w:spacing w:after="20"/>
      </w:pPr>
      <w:r>
        <w:t>Mini-lesson / model (10-15 min): teach only the concepts and tools needed for the investigation.</w:t>
      </w:r>
    </w:p>
    <w:p>
      <w:pPr>
        <w:pStyle w:val="ListBullet"/>
        <w:spacing w:after="20"/>
      </w:pPr>
      <w:r>
        <w:t>Investigation / collaborative work (25-45 min): students gather, model, calculate, classify, or analyze evidence.</w:t>
      </w:r>
    </w:p>
    <w:p>
      <w:pPr>
        <w:pStyle w:val="ListBullet"/>
        <w:spacing w:after="20"/>
      </w:pPr>
      <w:r>
        <w:t>Synthesis (10-15 min): students explain what the evidence shows using a format appropriate to the lesson.</w:t>
      </w:r>
    </w:p>
    <w:p>
      <w:pPr>
        <w:pStyle w:val="ListBullet"/>
        <w:spacing w:after="20"/>
      </w:pPr>
      <w:r>
        <w:t>Exit check (3-5 min): one concept check plus one reflection/question for the next lesson.</w:t>
      </w:r>
    </w:p>
    <w:p>
      <w:pPr>
        <w:pStyle w:val="Heading2"/>
      </w:pPr>
      <w:r>
        <w:t>Assessment evidence</w:t>
      </w:r>
    </w:p>
    <w:p>
      <w:r>
        <w:t>Formative: observation, discussion, notebook/data checks, and the exit check. Product: the investigation output named above. Evaluate scientific reasoning, use of evidence, and communication rather than a single response format.</w:t>
      </w:r>
    </w:p>
    <w:p>
      <w:pPr>
        <w:pStyle w:val="Heading2"/>
      </w:pPr>
      <w:r>
        <w:t>Access, scaffolds &amp; extensions</w:t>
      </w:r>
    </w:p>
    <w:p>
      <w:pPr>
        <w:pStyle w:val="ListBullet"/>
        <w:spacing w:after="20"/>
      </w:pPr>
      <w:r>
        <w:t>Preteach essential vocabulary and provide a visual word bank.</w:t>
      </w:r>
    </w:p>
    <w:p>
      <w:pPr>
        <w:pStyle w:val="ListBullet"/>
        <w:spacing w:after="20"/>
      </w:pPr>
      <w:r>
        <w:t>Chunk multistep calculations and provide worked examples or spreadsheet templates when mathematics is not the target skill.</w:t>
      </w:r>
    </w:p>
    <w:p>
      <w:pPr>
        <w:pStyle w:val="ListBullet"/>
        <w:spacing w:after="20"/>
      </w:pPr>
      <w:r>
        <w:t>Provide text, image, graph, and spoken explanations where feasible; support captioning/read-aloud tools for digital materials.</w:t>
      </w:r>
    </w:p>
    <w:p>
      <w:pPr>
        <w:pStyle w:val="ListBullet"/>
        <w:spacing w:after="20"/>
      </w:pPr>
      <w:r>
        <w:t>Use mixed-readiness groups with explicit roles, while preserving an individual evidence check.</w:t>
      </w:r>
    </w:p>
    <w:p>
      <w:pPr>
        <w:pStyle w:val="ListBullet"/>
        <w:spacing w:after="20"/>
      </w:pPr>
      <w:r>
        <w:t>Extension: ask students to critique the model/data, quantify uncertainty, compare an additional dataset, or develop a new research question.</w:t>
      </w:r>
    </w:p>
    <w:p>
      <w:r>
        <w:br w:type="page"/>
      </w:r>
    </w:p>
    <w:p>
      <w:pPr>
        <w:pStyle w:val="Heading1"/>
      </w:pPr>
      <w:r>
        <w:t>12. Solar Flares and Coronal Mass Ejections</w:t>
      </w:r>
    </w:p>
    <w:p>
      <w:r>
        <w:rPr>
          <w:b/>
        </w:rPr>
        <w:t xml:space="preserve">Source basis. </w:t>
      </w:r>
      <w:r>
        <w:t>Use a sequence of SOHO solar images to calculate velocity and acceleration of an ejection; demonstrate calculation of mass lost through the solar wind.</w:t>
      </w:r>
    </w:p>
    <w:p>
      <w:r>
        <w:rPr>
          <w:b/>
        </w:rPr>
        <w:t xml:space="preserve">Lesson status. </w:t>
      </w:r>
      <w:r>
        <w:t>Modern UDL reconstruction based on the surviving curriculum outline; named historical activities are retained where supported by the source.</w:t>
      </w:r>
    </w:p>
    <w:p>
      <w:pPr>
        <w:pStyle w:val="Heading2"/>
      </w:pPr>
      <w:r>
        <w:t>Learning objectives</w:t>
      </w:r>
    </w:p>
    <w:p>
      <w:pPr>
        <w:pStyle w:val="ListBullet"/>
        <w:spacing w:after="20"/>
      </w:pPr>
      <w:r>
        <w:t>Measure displacement from sequential images.</w:t>
      </w:r>
    </w:p>
    <w:p>
      <w:pPr>
        <w:pStyle w:val="ListBullet"/>
        <w:spacing w:after="20"/>
      </w:pPr>
      <w:r>
        <w:t>Calculate approximate velocity and acceleration.</w:t>
      </w:r>
    </w:p>
    <w:p>
      <w:pPr>
        <w:pStyle w:val="ListBullet"/>
        <w:spacing w:after="20"/>
      </w:pPr>
      <w:r>
        <w:t>Use quantitative evidence to describe a CME's motion.</w:t>
      </w:r>
    </w:p>
    <w:p>
      <w:pPr>
        <w:pStyle w:val="Heading2"/>
      </w:pPr>
      <w:r>
        <w:t>UDL design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Multiple means of engagement</w:t>
            </w:r>
          </w:p>
        </w:tc>
        <w:tc>
          <w:tcPr>
            <w:tcW w:type="dxa" w:w="5184"/>
          </w:tcPr>
          <w:p>
            <w:r>
              <w:t>Offer a clear real-world or scientific purpose, student choice in examples/questions, collaborative and independent pathways, and visible success criteria.</w:t>
            </w:r>
          </w:p>
        </w:tc>
      </w:tr>
      <w:tr>
        <w:tc>
          <w:tcPr>
            <w:tcW w:type="dxa" w:w="5184"/>
          </w:tcPr>
          <w:p>
            <w:r>
              <w:t>Multiple means of representation</w:t>
            </w:r>
          </w:p>
        </w:tc>
        <w:tc>
          <w:tcPr>
            <w:tcW w:type="dxa" w:w="5184"/>
          </w:tcPr>
          <w:p>
            <w:r>
              <w:t>Combine concise teacher explanation with diagrams, models, images/data, vocabulary supports, worked examples, and accessible digital materials.</w:t>
            </w:r>
          </w:p>
        </w:tc>
      </w:tr>
      <w:tr>
        <w:tc>
          <w:tcPr>
            <w:tcW w:type="dxa" w:w="5184"/>
          </w:tcPr>
          <w:p>
            <w:r>
              <w:t>Multiple means of action &amp; expression</w:t>
            </w:r>
          </w:p>
        </w:tc>
        <w:tc>
          <w:tcPr>
            <w:tcW w:type="dxa" w:w="5184"/>
          </w:tcPr>
          <w:p>
            <w:r>
              <w:t>Allow students to demonstrate learning through calculations, diagrams, graphs, models, oral explanation, written CER responses, or digital products as appropriate.</w:t>
            </w:r>
          </w:p>
        </w:tc>
      </w:tr>
    </w:tbl>
    <w:p>
      <w:pPr>
        <w:pStyle w:val="Heading2"/>
      </w:pPr>
      <w:r>
        <w:t>Core learning experience</w:t>
      </w:r>
    </w:p>
    <w:p>
      <w:r>
        <w:t>Reconstructed 'Measuring the Motion of a Coronal Mass Ejection' analysis: image sequence, scale conversion, time intervals, spreadsheet/hand calculation options, and evidence-based conclusion.</w:t>
      </w:r>
    </w:p>
    <w:p>
      <w:pPr>
        <w:pStyle w:val="Heading2"/>
      </w:pPr>
      <w:r>
        <w:t>Suggested lesson flow</w:t>
      </w:r>
    </w:p>
    <w:p>
      <w:pPr>
        <w:pStyle w:val="ListBullet"/>
        <w:spacing w:after="20"/>
      </w:pPr>
      <w:r>
        <w:t>Launch / activate prior knowledge (5-10 min): phenomenon, image, question, or quick prediction.</w:t>
      </w:r>
    </w:p>
    <w:p>
      <w:pPr>
        <w:pStyle w:val="ListBullet"/>
        <w:spacing w:after="20"/>
      </w:pPr>
      <w:r>
        <w:t>Mini-lesson / model (10-15 min): teach only the concepts and tools needed for the investigation.</w:t>
      </w:r>
    </w:p>
    <w:p>
      <w:pPr>
        <w:pStyle w:val="ListBullet"/>
        <w:spacing w:after="20"/>
      </w:pPr>
      <w:r>
        <w:t>Investigation / collaborative work (25-45 min): students gather, model, calculate, classify, or analyze evidence.</w:t>
      </w:r>
    </w:p>
    <w:p>
      <w:pPr>
        <w:pStyle w:val="ListBullet"/>
        <w:spacing w:after="20"/>
      </w:pPr>
      <w:r>
        <w:t>Synthesis (10-15 min): students explain what the evidence shows using a format appropriate to the lesson.</w:t>
      </w:r>
    </w:p>
    <w:p>
      <w:pPr>
        <w:pStyle w:val="ListBullet"/>
        <w:spacing w:after="20"/>
      </w:pPr>
      <w:r>
        <w:t>Exit check (3-5 min): one concept check plus one reflection/question for the next lesson.</w:t>
      </w:r>
    </w:p>
    <w:p>
      <w:pPr>
        <w:pStyle w:val="Heading2"/>
      </w:pPr>
      <w:r>
        <w:t>Assessment evidence</w:t>
      </w:r>
    </w:p>
    <w:p>
      <w:r>
        <w:t>Formative: observation, discussion, notebook/data checks, and the exit check. Product: the investigation output named above. Evaluate scientific reasoning, use of evidence, and communication rather than a single response format.</w:t>
      </w:r>
    </w:p>
    <w:p>
      <w:pPr>
        <w:pStyle w:val="Heading2"/>
      </w:pPr>
      <w:r>
        <w:t>Access, scaffolds &amp; extensions</w:t>
      </w:r>
    </w:p>
    <w:p>
      <w:pPr>
        <w:pStyle w:val="ListBullet"/>
        <w:spacing w:after="20"/>
      </w:pPr>
      <w:r>
        <w:t>Preteach essential vocabulary and provide a visual word bank.</w:t>
      </w:r>
    </w:p>
    <w:p>
      <w:pPr>
        <w:pStyle w:val="ListBullet"/>
        <w:spacing w:after="20"/>
      </w:pPr>
      <w:r>
        <w:t>Chunk multistep calculations and provide worked examples or spreadsheet templates when mathematics is not the target skill.</w:t>
      </w:r>
    </w:p>
    <w:p>
      <w:pPr>
        <w:pStyle w:val="ListBullet"/>
        <w:spacing w:after="20"/>
      </w:pPr>
      <w:r>
        <w:t>Provide text, image, graph, and spoken explanations where feasible; support captioning/read-aloud tools for digital materials.</w:t>
      </w:r>
    </w:p>
    <w:p>
      <w:pPr>
        <w:pStyle w:val="ListBullet"/>
        <w:spacing w:after="20"/>
      </w:pPr>
      <w:r>
        <w:t>Use mixed-readiness groups with explicit roles, while preserving an individual evidence check.</w:t>
      </w:r>
    </w:p>
    <w:p>
      <w:pPr>
        <w:pStyle w:val="ListBullet"/>
        <w:spacing w:after="20"/>
      </w:pPr>
      <w:r>
        <w:t>Extension: ask students to critique the model/data, quantify uncertainty, compare an additional dataset, or develop a new research question.</w:t>
      </w:r>
    </w:p>
    <w:p>
      <w:r>
        <w:br w:type="page"/>
      </w:r>
    </w:p>
    <w:p>
      <w:pPr>
        <w:pStyle w:val="Heading1"/>
      </w:pPr>
      <w:r>
        <w:t>13. Protection from the Sun I: Ozone</w:t>
      </w:r>
    </w:p>
    <w:p>
      <w:r>
        <w:rPr>
          <w:b/>
        </w:rPr>
        <w:t xml:space="preserve">Source basis. </w:t>
      </w:r>
      <w:r>
        <w:t>Investigate how the ozone layer protects Earth from UV; use UV-sensitive beads and different sunscreen brands/SPF values in the first part of the 'Give Me Shelter' lab.</w:t>
      </w:r>
    </w:p>
    <w:p>
      <w:r>
        <w:rPr>
          <w:b/>
        </w:rPr>
        <w:t xml:space="preserve">Lesson status. </w:t>
      </w:r>
      <w:r>
        <w:t>Modern UDL reconstruction based on the surviving curriculum outline; named historical activities are retained where supported by the source.</w:t>
      </w:r>
    </w:p>
    <w:p>
      <w:pPr>
        <w:pStyle w:val="Heading2"/>
      </w:pPr>
      <w:r>
        <w:t>Learning objectives</w:t>
      </w:r>
    </w:p>
    <w:p>
      <w:pPr>
        <w:pStyle w:val="ListBullet"/>
        <w:spacing w:after="20"/>
      </w:pPr>
      <w:r>
        <w:t>Describe the role of ozone in reducing harmful UV exposure.</w:t>
      </w:r>
    </w:p>
    <w:p>
      <w:pPr>
        <w:pStyle w:val="ListBullet"/>
        <w:spacing w:after="20"/>
      </w:pPr>
      <w:r>
        <w:t>Design a fair comparison of UV protection.</w:t>
      </w:r>
    </w:p>
    <w:p>
      <w:pPr>
        <w:pStyle w:val="ListBullet"/>
        <w:spacing w:after="20"/>
      </w:pPr>
      <w:r>
        <w:t>Use observations to support a claim about protective materials.</w:t>
      </w:r>
    </w:p>
    <w:p>
      <w:pPr>
        <w:pStyle w:val="Heading2"/>
      </w:pPr>
      <w:r>
        <w:t>UDL design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Multiple means of engagement</w:t>
            </w:r>
          </w:p>
        </w:tc>
        <w:tc>
          <w:tcPr>
            <w:tcW w:type="dxa" w:w="5184"/>
          </w:tcPr>
          <w:p>
            <w:r>
              <w:t>Offer a clear real-world or scientific purpose, student choice in examples/questions, collaborative and independent pathways, and visible success criteria.</w:t>
            </w:r>
          </w:p>
        </w:tc>
      </w:tr>
      <w:tr>
        <w:tc>
          <w:tcPr>
            <w:tcW w:type="dxa" w:w="5184"/>
          </w:tcPr>
          <w:p>
            <w:r>
              <w:t>Multiple means of representation</w:t>
            </w:r>
          </w:p>
        </w:tc>
        <w:tc>
          <w:tcPr>
            <w:tcW w:type="dxa" w:w="5184"/>
          </w:tcPr>
          <w:p>
            <w:r>
              <w:t>Combine concise teacher explanation with diagrams, models, images/data, vocabulary supports, worked examples, and accessible digital materials.</w:t>
            </w:r>
          </w:p>
        </w:tc>
      </w:tr>
      <w:tr>
        <w:tc>
          <w:tcPr>
            <w:tcW w:type="dxa" w:w="5184"/>
          </w:tcPr>
          <w:p>
            <w:r>
              <w:t>Multiple means of action &amp; expression</w:t>
            </w:r>
          </w:p>
        </w:tc>
        <w:tc>
          <w:tcPr>
            <w:tcW w:type="dxa" w:w="5184"/>
          </w:tcPr>
          <w:p>
            <w:r>
              <w:t>Allow students to demonstrate learning through calculations, diagrams, graphs, models, oral explanation, written CER responses, or digital products as appropriate.</w:t>
            </w:r>
          </w:p>
        </w:tc>
      </w:tr>
    </w:tbl>
    <w:p>
      <w:pPr>
        <w:pStyle w:val="Heading2"/>
      </w:pPr>
      <w:r>
        <w:t>Core learning experience</w:t>
      </w:r>
    </w:p>
    <w:p>
      <w:r>
        <w:t>UV-bead investigation with sunscreen/material variables; students select data table, photos, graph, or narrated evidence log; conclude with claim-evidence-reasoning.</w:t>
      </w:r>
    </w:p>
    <w:p>
      <w:pPr>
        <w:pStyle w:val="Heading2"/>
      </w:pPr>
      <w:r>
        <w:t>Suggested lesson flow</w:t>
      </w:r>
    </w:p>
    <w:p>
      <w:pPr>
        <w:pStyle w:val="ListBullet"/>
        <w:spacing w:after="20"/>
      </w:pPr>
      <w:r>
        <w:t>Launch / activate prior knowledge (5-10 min): phenomenon, image, question, or quick prediction.</w:t>
      </w:r>
    </w:p>
    <w:p>
      <w:pPr>
        <w:pStyle w:val="ListBullet"/>
        <w:spacing w:after="20"/>
      </w:pPr>
      <w:r>
        <w:t>Mini-lesson / model (10-15 min): teach only the concepts and tools needed for the investigation.</w:t>
      </w:r>
    </w:p>
    <w:p>
      <w:pPr>
        <w:pStyle w:val="ListBullet"/>
        <w:spacing w:after="20"/>
      </w:pPr>
      <w:r>
        <w:t>Investigation / collaborative work (25-45 min): students gather, model, calculate, classify, or analyze evidence.</w:t>
      </w:r>
    </w:p>
    <w:p>
      <w:pPr>
        <w:pStyle w:val="ListBullet"/>
        <w:spacing w:after="20"/>
      </w:pPr>
      <w:r>
        <w:t>Synthesis (10-15 min): students explain what the evidence shows using a format appropriate to the lesson.</w:t>
      </w:r>
    </w:p>
    <w:p>
      <w:pPr>
        <w:pStyle w:val="ListBullet"/>
        <w:spacing w:after="20"/>
      </w:pPr>
      <w:r>
        <w:t>Exit check (3-5 min): one concept check plus one reflection/question for the next lesson.</w:t>
      </w:r>
    </w:p>
    <w:p>
      <w:pPr>
        <w:pStyle w:val="Heading2"/>
      </w:pPr>
      <w:r>
        <w:t>Assessment evidence</w:t>
      </w:r>
    </w:p>
    <w:p>
      <w:r>
        <w:t>Formative: observation, discussion, notebook/data checks, and the exit check. Product: the investigation output named above. Evaluate scientific reasoning, use of evidence, and communication rather than a single response format.</w:t>
      </w:r>
    </w:p>
    <w:p>
      <w:pPr>
        <w:pStyle w:val="Heading2"/>
      </w:pPr>
      <w:r>
        <w:t>Access, scaffolds &amp; extensions</w:t>
      </w:r>
    </w:p>
    <w:p>
      <w:pPr>
        <w:pStyle w:val="ListBullet"/>
        <w:spacing w:after="20"/>
      </w:pPr>
      <w:r>
        <w:t>Preteach essential vocabulary and provide a visual word bank.</w:t>
      </w:r>
    </w:p>
    <w:p>
      <w:pPr>
        <w:pStyle w:val="ListBullet"/>
        <w:spacing w:after="20"/>
      </w:pPr>
      <w:r>
        <w:t>Chunk multistep calculations and provide worked examples or spreadsheet templates when mathematics is not the target skill.</w:t>
      </w:r>
    </w:p>
    <w:p>
      <w:pPr>
        <w:pStyle w:val="ListBullet"/>
        <w:spacing w:after="20"/>
      </w:pPr>
      <w:r>
        <w:t>Provide text, image, graph, and spoken explanations where feasible; support captioning/read-aloud tools for digital materials.</w:t>
      </w:r>
    </w:p>
    <w:p>
      <w:pPr>
        <w:pStyle w:val="ListBullet"/>
        <w:spacing w:after="20"/>
      </w:pPr>
      <w:r>
        <w:t>Use mixed-readiness groups with explicit roles, while preserving an individual evidence check.</w:t>
      </w:r>
    </w:p>
    <w:p>
      <w:pPr>
        <w:pStyle w:val="ListBullet"/>
        <w:spacing w:after="20"/>
      </w:pPr>
      <w:r>
        <w:t>Extension: ask students to critique the model/data, quantify uncertainty, compare an additional dataset, or develop a new research question.</w:t>
      </w:r>
    </w:p>
    <w:p>
      <w:r>
        <w:br w:type="page"/>
      </w:r>
    </w:p>
    <w:p>
      <w:pPr>
        <w:pStyle w:val="Heading1"/>
      </w:pPr>
      <w:r>
        <w:t>14. Protection from the Sun II: Magnetosphere</w:t>
      </w:r>
    </w:p>
    <w:p>
      <w:r>
        <w:rPr>
          <w:b/>
        </w:rPr>
        <w:t xml:space="preserve">Source basis. </w:t>
      </w:r>
      <w:r>
        <w:t>Use iron-fortified cereal and magnets as a model for how Earth's magnetosphere protects us from charged solar particles.</w:t>
      </w:r>
    </w:p>
    <w:p>
      <w:r>
        <w:rPr>
          <w:b/>
        </w:rPr>
        <w:t xml:space="preserve">Lesson status. </w:t>
      </w:r>
      <w:r>
        <w:t>Modern UDL reconstruction based on the surviving curriculum outline; named historical activities are retained where supported by the source.</w:t>
      </w:r>
    </w:p>
    <w:p>
      <w:pPr>
        <w:pStyle w:val="Heading2"/>
      </w:pPr>
      <w:r>
        <w:t>Learning objectives</w:t>
      </w:r>
    </w:p>
    <w:p>
      <w:pPr>
        <w:pStyle w:val="ListBullet"/>
        <w:spacing w:after="20"/>
      </w:pPr>
      <w:r>
        <w:t>Describe the magnetosphere as a protective region around Earth.</w:t>
      </w:r>
    </w:p>
    <w:p>
      <w:pPr>
        <w:pStyle w:val="ListBullet"/>
        <w:spacing w:after="20"/>
      </w:pPr>
      <w:r>
        <w:t>Use a magnetic-field model to explain deflection of charged particles.</w:t>
      </w:r>
    </w:p>
    <w:p>
      <w:pPr>
        <w:pStyle w:val="ListBullet"/>
        <w:spacing w:after="20"/>
      </w:pPr>
      <w:r>
        <w:t>Identify strengths and limitations of a physical model.</w:t>
      </w:r>
    </w:p>
    <w:p>
      <w:pPr>
        <w:pStyle w:val="Heading2"/>
      </w:pPr>
      <w:r>
        <w:t>UDL design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Multiple means of engagement</w:t>
            </w:r>
          </w:p>
        </w:tc>
        <w:tc>
          <w:tcPr>
            <w:tcW w:type="dxa" w:w="5184"/>
          </w:tcPr>
          <w:p>
            <w:r>
              <w:t>Offer a clear real-world or scientific purpose, student choice in examples/questions, collaborative and independent pathways, and visible success criteria.</w:t>
            </w:r>
          </w:p>
        </w:tc>
      </w:tr>
      <w:tr>
        <w:tc>
          <w:tcPr>
            <w:tcW w:type="dxa" w:w="5184"/>
          </w:tcPr>
          <w:p>
            <w:r>
              <w:t>Multiple means of representation</w:t>
            </w:r>
          </w:p>
        </w:tc>
        <w:tc>
          <w:tcPr>
            <w:tcW w:type="dxa" w:w="5184"/>
          </w:tcPr>
          <w:p>
            <w:r>
              <w:t>Combine concise teacher explanation with diagrams, models, images/data, vocabulary supports, worked examples, and accessible digital materials.</w:t>
            </w:r>
          </w:p>
        </w:tc>
      </w:tr>
      <w:tr>
        <w:tc>
          <w:tcPr>
            <w:tcW w:type="dxa" w:w="5184"/>
          </w:tcPr>
          <w:p>
            <w:r>
              <w:t>Multiple means of action &amp; expression</w:t>
            </w:r>
          </w:p>
        </w:tc>
        <w:tc>
          <w:tcPr>
            <w:tcW w:type="dxa" w:w="5184"/>
          </w:tcPr>
          <w:p>
            <w:r>
              <w:t>Allow students to demonstrate learning through calculations, diagrams, graphs, models, oral explanation, written CER responses, or digital products as appropriate.</w:t>
            </w:r>
          </w:p>
        </w:tc>
      </w:tr>
    </w:tbl>
    <w:p>
      <w:pPr>
        <w:pStyle w:val="Heading2"/>
      </w:pPr>
      <w:r>
        <w:t>Core learning experience</w:t>
      </w:r>
    </w:p>
    <w:p>
      <w:r>
        <w:t>Magnet/iron visualization and field-line mapping; explicitly compare what the model represents well and what it does not represent.</w:t>
      </w:r>
    </w:p>
    <w:p>
      <w:pPr>
        <w:pStyle w:val="Heading2"/>
      </w:pPr>
      <w:r>
        <w:t>Suggested lesson flow</w:t>
      </w:r>
    </w:p>
    <w:p>
      <w:pPr>
        <w:pStyle w:val="ListBullet"/>
        <w:spacing w:after="20"/>
      </w:pPr>
      <w:r>
        <w:t>Launch / activate prior knowledge (5-10 min): phenomenon, image, question, or quick prediction.</w:t>
      </w:r>
    </w:p>
    <w:p>
      <w:pPr>
        <w:pStyle w:val="ListBullet"/>
        <w:spacing w:after="20"/>
      </w:pPr>
      <w:r>
        <w:t>Mini-lesson / model (10-15 min): teach only the concepts and tools needed for the investigation.</w:t>
      </w:r>
    </w:p>
    <w:p>
      <w:pPr>
        <w:pStyle w:val="ListBullet"/>
        <w:spacing w:after="20"/>
      </w:pPr>
      <w:r>
        <w:t>Investigation / collaborative work (25-45 min): students gather, model, calculate, classify, or analyze evidence.</w:t>
      </w:r>
    </w:p>
    <w:p>
      <w:pPr>
        <w:pStyle w:val="ListBullet"/>
        <w:spacing w:after="20"/>
      </w:pPr>
      <w:r>
        <w:t>Synthesis (10-15 min): students explain what the evidence shows using a format appropriate to the lesson.</w:t>
      </w:r>
    </w:p>
    <w:p>
      <w:pPr>
        <w:pStyle w:val="ListBullet"/>
        <w:spacing w:after="20"/>
      </w:pPr>
      <w:r>
        <w:t>Exit check (3-5 min): one concept check plus one reflection/question for the next lesson.</w:t>
      </w:r>
    </w:p>
    <w:p>
      <w:pPr>
        <w:pStyle w:val="Heading2"/>
      </w:pPr>
      <w:r>
        <w:t>Assessment evidence</w:t>
      </w:r>
    </w:p>
    <w:p>
      <w:r>
        <w:t>Formative: observation, discussion, notebook/data checks, and the exit check. Product: the investigation output named above. Evaluate scientific reasoning, use of evidence, and communication rather than a single response format.</w:t>
      </w:r>
    </w:p>
    <w:p>
      <w:pPr>
        <w:pStyle w:val="Heading2"/>
      </w:pPr>
      <w:r>
        <w:t>Access, scaffolds &amp; extensions</w:t>
      </w:r>
    </w:p>
    <w:p>
      <w:pPr>
        <w:pStyle w:val="ListBullet"/>
        <w:spacing w:after="20"/>
      </w:pPr>
      <w:r>
        <w:t>Preteach essential vocabulary and provide a visual word bank.</w:t>
      </w:r>
    </w:p>
    <w:p>
      <w:pPr>
        <w:pStyle w:val="ListBullet"/>
        <w:spacing w:after="20"/>
      </w:pPr>
      <w:r>
        <w:t>Chunk multistep calculations and provide worked examples or spreadsheet templates when mathematics is not the target skill.</w:t>
      </w:r>
    </w:p>
    <w:p>
      <w:pPr>
        <w:pStyle w:val="ListBullet"/>
        <w:spacing w:after="20"/>
      </w:pPr>
      <w:r>
        <w:t>Provide text, image, graph, and spoken explanations where feasible; support captioning/read-aloud tools for digital materials.</w:t>
      </w:r>
    </w:p>
    <w:p>
      <w:pPr>
        <w:pStyle w:val="ListBullet"/>
        <w:spacing w:after="20"/>
      </w:pPr>
      <w:r>
        <w:t>Use mixed-readiness groups with explicit roles, while preserving an individual evidence check.</w:t>
      </w:r>
    </w:p>
    <w:p>
      <w:pPr>
        <w:pStyle w:val="ListBullet"/>
        <w:spacing w:after="20"/>
      </w:pPr>
      <w:r>
        <w:t>Extension: ask students to critique the model/data, quantify uncertainty, compare an additional dataset, or develop a new research question.</w:t>
      </w:r>
    </w:p>
    <w:p>
      <w:r>
        <w:br w:type="page"/>
      </w:r>
    </w:p>
    <w:p>
      <w:pPr>
        <w:pStyle w:val="Heading1"/>
      </w:pPr>
      <w:r>
        <w:t>15. Historic Sunspot Frequency / Sunspot Cycle</w:t>
      </w:r>
    </w:p>
    <w:p>
      <w:r>
        <w:rPr>
          <w:b/>
        </w:rPr>
        <w:t xml:space="preserve">Source basis. </w:t>
      </w:r>
      <w:r>
        <w:t>Use monthly sunspot data extending back to 1750. Students receive different 12-year periods, graph data by year and month, look for patterns, and calculate standard deviation.</w:t>
      </w:r>
    </w:p>
    <w:p>
      <w:r>
        <w:rPr>
          <w:b/>
        </w:rPr>
        <w:t xml:space="preserve">Lesson status. </w:t>
      </w:r>
      <w:r>
        <w:t>Modern UDL reconstruction based on the surviving curriculum outline; named historical activities are retained where supported by the source.</w:t>
      </w:r>
    </w:p>
    <w:p>
      <w:pPr>
        <w:pStyle w:val="Heading2"/>
      </w:pPr>
      <w:r>
        <w:t>Learning objectives</w:t>
      </w:r>
    </w:p>
    <w:p>
      <w:pPr>
        <w:pStyle w:val="ListBullet"/>
        <w:spacing w:after="20"/>
      </w:pPr>
      <w:r>
        <w:t>Graph historical sunspot data.</w:t>
      </w:r>
    </w:p>
    <w:p>
      <w:pPr>
        <w:pStyle w:val="ListBullet"/>
        <w:spacing w:after="20"/>
      </w:pPr>
      <w:r>
        <w:t>Distinguish monthly variation from longer-term cycles.</w:t>
      </w:r>
    </w:p>
    <w:p>
      <w:pPr>
        <w:pStyle w:val="ListBullet"/>
        <w:spacing w:after="20"/>
      </w:pPr>
      <w:r>
        <w:t>Calculate and interpret a basic measure of variability.</w:t>
      </w:r>
    </w:p>
    <w:p>
      <w:pPr>
        <w:pStyle w:val="ListBullet"/>
        <w:spacing w:after="20"/>
      </w:pPr>
      <w:r>
        <w:t>Combine class datasets to identify the solar cycle.</w:t>
      </w:r>
    </w:p>
    <w:p>
      <w:pPr>
        <w:pStyle w:val="Heading2"/>
      </w:pPr>
      <w:r>
        <w:t>UDL design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Multiple means of engagement</w:t>
            </w:r>
          </w:p>
        </w:tc>
        <w:tc>
          <w:tcPr>
            <w:tcW w:type="dxa" w:w="5184"/>
          </w:tcPr>
          <w:p>
            <w:r>
              <w:t>Offer a clear real-world or scientific purpose, student choice in examples/questions, collaborative and independent pathways, and visible success criteria.</w:t>
            </w:r>
          </w:p>
        </w:tc>
      </w:tr>
      <w:tr>
        <w:tc>
          <w:tcPr>
            <w:tcW w:type="dxa" w:w="5184"/>
          </w:tcPr>
          <w:p>
            <w:r>
              <w:t>Multiple means of representation</w:t>
            </w:r>
          </w:p>
        </w:tc>
        <w:tc>
          <w:tcPr>
            <w:tcW w:type="dxa" w:w="5184"/>
          </w:tcPr>
          <w:p>
            <w:r>
              <w:t>Combine concise teacher explanation with diagrams, models, images/data, vocabulary supports, worked examples, and accessible digital materials.</w:t>
            </w:r>
          </w:p>
        </w:tc>
      </w:tr>
      <w:tr>
        <w:tc>
          <w:tcPr>
            <w:tcW w:type="dxa" w:w="5184"/>
          </w:tcPr>
          <w:p>
            <w:r>
              <w:t>Multiple means of action &amp; expression</w:t>
            </w:r>
          </w:p>
        </w:tc>
        <w:tc>
          <w:tcPr>
            <w:tcW w:type="dxa" w:w="5184"/>
          </w:tcPr>
          <w:p>
            <w:r>
              <w:t>Allow students to demonstrate learning through calculations, diagrams, graphs, models, oral explanation, written CER responses, or digital products as appropriate.</w:t>
            </w:r>
          </w:p>
        </w:tc>
      </w:tr>
    </w:tbl>
    <w:p>
      <w:pPr>
        <w:pStyle w:val="Heading2"/>
      </w:pPr>
      <w:r>
        <w:t>Core learning experience</w:t>
      </w:r>
    </w:p>
    <w:p>
      <w:r>
        <w:t>Jigsaw data investigation: each student/team analyzes a 12-year interval using spreadsheet or hand graphing, then contributes findings to a whole-class timeline.</w:t>
      </w:r>
    </w:p>
    <w:p>
      <w:pPr>
        <w:pStyle w:val="Heading2"/>
      </w:pPr>
      <w:r>
        <w:t>Suggested lesson flow</w:t>
      </w:r>
    </w:p>
    <w:p>
      <w:pPr>
        <w:pStyle w:val="ListBullet"/>
        <w:spacing w:after="20"/>
      </w:pPr>
      <w:r>
        <w:t>Launch / activate prior knowledge (5-10 min): phenomenon, image, question, or quick prediction.</w:t>
      </w:r>
    </w:p>
    <w:p>
      <w:pPr>
        <w:pStyle w:val="ListBullet"/>
        <w:spacing w:after="20"/>
      </w:pPr>
      <w:r>
        <w:t>Mini-lesson / model (10-15 min): teach only the concepts and tools needed for the investigation.</w:t>
      </w:r>
    </w:p>
    <w:p>
      <w:pPr>
        <w:pStyle w:val="ListBullet"/>
        <w:spacing w:after="20"/>
      </w:pPr>
      <w:r>
        <w:t>Investigation / collaborative work (25-45 min): students gather, model, calculate, classify, or analyze evidence.</w:t>
      </w:r>
    </w:p>
    <w:p>
      <w:pPr>
        <w:pStyle w:val="ListBullet"/>
        <w:spacing w:after="20"/>
      </w:pPr>
      <w:r>
        <w:t>Synthesis (10-15 min): students explain what the evidence shows using a format appropriate to the lesson.</w:t>
      </w:r>
    </w:p>
    <w:p>
      <w:pPr>
        <w:pStyle w:val="ListBullet"/>
        <w:spacing w:after="20"/>
      </w:pPr>
      <w:r>
        <w:t>Exit check (3-5 min): one concept check plus one reflection/question for the next lesson.</w:t>
      </w:r>
    </w:p>
    <w:p>
      <w:pPr>
        <w:pStyle w:val="Heading2"/>
      </w:pPr>
      <w:r>
        <w:t>Assessment evidence</w:t>
      </w:r>
    </w:p>
    <w:p>
      <w:r>
        <w:t>Formative: observation, discussion, notebook/data checks, and the exit check. Product: the investigation output named above. Evaluate scientific reasoning, use of evidence, and communication rather than a single response format.</w:t>
      </w:r>
    </w:p>
    <w:p>
      <w:pPr>
        <w:pStyle w:val="Heading2"/>
      </w:pPr>
      <w:r>
        <w:t>Access, scaffolds &amp; extensions</w:t>
      </w:r>
    </w:p>
    <w:p>
      <w:pPr>
        <w:pStyle w:val="ListBullet"/>
        <w:spacing w:after="20"/>
      </w:pPr>
      <w:r>
        <w:t>Preteach essential vocabulary and provide a visual word bank.</w:t>
      </w:r>
    </w:p>
    <w:p>
      <w:pPr>
        <w:pStyle w:val="ListBullet"/>
        <w:spacing w:after="20"/>
      </w:pPr>
      <w:r>
        <w:t>Chunk multistep calculations and provide worked examples or spreadsheet templates when mathematics is not the target skill.</w:t>
      </w:r>
    </w:p>
    <w:p>
      <w:pPr>
        <w:pStyle w:val="ListBullet"/>
        <w:spacing w:after="20"/>
      </w:pPr>
      <w:r>
        <w:t>Provide text, image, graph, and spoken explanations where feasible; support captioning/read-aloud tools for digital materials.</w:t>
      </w:r>
    </w:p>
    <w:p>
      <w:pPr>
        <w:pStyle w:val="ListBullet"/>
        <w:spacing w:after="20"/>
      </w:pPr>
      <w:r>
        <w:t>Use mixed-readiness groups with explicit roles, while preserving an individual evidence check.</w:t>
      </w:r>
    </w:p>
    <w:p>
      <w:pPr>
        <w:pStyle w:val="ListBullet"/>
        <w:spacing w:after="20"/>
      </w:pPr>
      <w:r>
        <w:t>Extension: ask students to critique the model/data, quantify uncertainty, compare an additional dataset, or develop a new research question.</w:t>
      </w:r>
    </w:p>
    <w:p>
      <w:r>
        <w:br w:type="page"/>
      </w:r>
    </w:p>
    <w:p>
      <w:pPr>
        <w:pStyle w:val="Heading1"/>
      </w:pPr>
      <w:r>
        <w:t>16. Sunspot Data from SID Data</w:t>
      </w:r>
    </w:p>
    <w:p>
      <w:r>
        <w:rPr>
          <w:b/>
        </w:rPr>
        <w:t xml:space="preserve">Source basis. </w:t>
      </w:r>
      <w:r>
        <w:t>Use Excel, NOAA data, and SID observations to graph a day's activity, compare with online data, label events, convert Universal Time, and investigate why SID detection is limited to certain hours.</w:t>
      </w:r>
    </w:p>
    <w:p>
      <w:r>
        <w:rPr>
          <w:b/>
        </w:rPr>
        <w:t xml:space="preserve">Lesson status. </w:t>
      </w:r>
      <w:r>
        <w:t>Modern UDL reconstruction based on the surviving curriculum outline; named historical activities are retained where supported by the source.</w:t>
      </w:r>
    </w:p>
    <w:p>
      <w:pPr>
        <w:pStyle w:val="Heading2"/>
      </w:pPr>
      <w:r>
        <w:t>Learning objectives</w:t>
      </w:r>
    </w:p>
    <w:p>
      <w:pPr>
        <w:pStyle w:val="ListBullet"/>
        <w:spacing w:after="20"/>
      </w:pPr>
      <w:r>
        <w:t>Import or graph SID observations.</w:t>
      </w:r>
    </w:p>
    <w:p>
      <w:pPr>
        <w:pStyle w:val="ListBullet"/>
        <w:spacing w:after="20"/>
      </w:pPr>
      <w:r>
        <w:t>Convert between Universal Time and local time.</w:t>
      </w:r>
    </w:p>
    <w:p>
      <w:pPr>
        <w:pStyle w:val="ListBullet"/>
        <w:spacing w:after="20"/>
      </w:pPr>
      <w:r>
        <w:t>Compare local SID patterns with an external reference dataset.</w:t>
      </w:r>
    </w:p>
    <w:p>
      <w:pPr>
        <w:pStyle w:val="ListBullet"/>
        <w:spacing w:after="20"/>
      </w:pPr>
      <w:r>
        <w:t>Explain the role of daylight/ionospheric conditions in observations.</w:t>
      </w:r>
    </w:p>
    <w:p>
      <w:pPr>
        <w:pStyle w:val="Heading2"/>
      </w:pPr>
      <w:r>
        <w:t>UDL design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Multiple means of engagement</w:t>
            </w:r>
          </w:p>
        </w:tc>
        <w:tc>
          <w:tcPr>
            <w:tcW w:type="dxa" w:w="5184"/>
          </w:tcPr>
          <w:p>
            <w:r>
              <w:t>Offer a clear real-world or scientific purpose, student choice in examples/questions, collaborative and independent pathways, and visible success criteria.</w:t>
            </w:r>
          </w:p>
        </w:tc>
      </w:tr>
      <w:tr>
        <w:tc>
          <w:tcPr>
            <w:tcW w:type="dxa" w:w="5184"/>
          </w:tcPr>
          <w:p>
            <w:r>
              <w:t>Multiple means of representation</w:t>
            </w:r>
          </w:p>
        </w:tc>
        <w:tc>
          <w:tcPr>
            <w:tcW w:type="dxa" w:w="5184"/>
          </w:tcPr>
          <w:p>
            <w:r>
              <w:t>Combine concise teacher explanation with diagrams, models, images/data, vocabulary supports, worked examples, and accessible digital materials.</w:t>
            </w:r>
          </w:p>
        </w:tc>
      </w:tr>
      <w:tr>
        <w:tc>
          <w:tcPr>
            <w:tcW w:type="dxa" w:w="5184"/>
          </w:tcPr>
          <w:p>
            <w:r>
              <w:t>Multiple means of action &amp; expression</w:t>
            </w:r>
          </w:p>
        </w:tc>
        <w:tc>
          <w:tcPr>
            <w:tcW w:type="dxa" w:w="5184"/>
          </w:tcPr>
          <w:p>
            <w:r>
              <w:t>Allow students to demonstrate learning through calculations, diagrams, graphs, models, oral explanation, written CER responses, or digital products as appropriate.</w:t>
            </w:r>
          </w:p>
        </w:tc>
      </w:tr>
    </w:tbl>
    <w:p>
      <w:pPr>
        <w:pStyle w:val="Heading2"/>
      </w:pPr>
      <w:r>
        <w:t>Core learning experience</w:t>
      </w:r>
    </w:p>
    <w:p>
      <w:r>
        <w:t>Authentic-data lab using a prepared SID dataset plus corresponding reference data; students annotate events and produce a short data-quality explanation.</w:t>
      </w:r>
    </w:p>
    <w:p>
      <w:pPr>
        <w:pStyle w:val="Heading2"/>
      </w:pPr>
      <w:r>
        <w:t>Suggested lesson flow</w:t>
      </w:r>
    </w:p>
    <w:p>
      <w:pPr>
        <w:pStyle w:val="ListBullet"/>
        <w:spacing w:after="20"/>
      </w:pPr>
      <w:r>
        <w:t>Launch / activate prior knowledge (5-10 min): phenomenon, image, question, or quick prediction.</w:t>
      </w:r>
    </w:p>
    <w:p>
      <w:pPr>
        <w:pStyle w:val="ListBullet"/>
        <w:spacing w:after="20"/>
      </w:pPr>
      <w:r>
        <w:t>Mini-lesson / model (10-15 min): teach only the concepts and tools needed for the investigation.</w:t>
      </w:r>
    </w:p>
    <w:p>
      <w:pPr>
        <w:pStyle w:val="ListBullet"/>
        <w:spacing w:after="20"/>
      </w:pPr>
      <w:r>
        <w:t>Investigation / collaborative work (25-45 min): students gather, model, calculate, classify, or analyze evidence.</w:t>
      </w:r>
    </w:p>
    <w:p>
      <w:pPr>
        <w:pStyle w:val="ListBullet"/>
        <w:spacing w:after="20"/>
      </w:pPr>
      <w:r>
        <w:t>Synthesis (10-15 min): students explain what the evidence shows using a format appropriate to the lesson.</w:t>
      </w:r>
    </w:p>
    <w:p>
      <w:pPr>
        <w:pStyle w:val="ListBullet"/>
        <w:spacing w:after="20"/>
      </w:pPr>
      <w:r>
        <w:t>Exit check (3-5 min): one concept check plus one reflection/question for the next lesson.</w:t>
      </w:r>
    </w:p>
    <w:p>
      <w:pPr>
        <w:pStyle w:val="Heading2"/>
      </w:pPr>
      <w:r>
        <w:t>Assessment evidence</w:t>
      </w:r>
    </w:p>
    <w:p>
      <w:r>
        <w:t>Formative: observation, discussion, notebook/data checks, and the exit check. Product: the investigation output named above. Evaluate scientific reasoning, use of evidence, and communication rather than a single response format.</w:t>
      </w:r>
    </w:p>
    <w:p>
      <w:pPr>
        <w:pStyle w:val="Heading2"/>
      </w:pPr>
      <w:r>
        <w:t>Access, scaffolds &amp; extensions</w:t>
      </w:r>
    </w:p>
    <w:p>
      <w:pPr>
        <w:pStyle w:val="ListBullet"/>
        <w:spacing w:after="20"/>
      </w:pPr>
      <w:r>
        <w:t>Preteach essential vocabulary and provide a visual word bank.</w:t>
      </w:r>
    </w:p>
    <w:p>
      <w:pPr>
        <w:pStyle w:val="ListBullet"/>
        <w:spacing w:after="20"/>
      </w:pPr>
      <w:r>
        <w:t>Chunk multistep calculations and provide worked examples or spreadsheet templates when mathematics is not the target skill.</w:t>
      </w:r>
    </w:p>
    <w:p>
      <w:pPr>
        <w:pStyle w:val="ListBullet"/>
        <w:spacing w:after="20"/>
      </w:pPr>
      <w:r>
        <w:t>Provide text, image, graph, and spoken explanations where feasible; support captioning/read-aloud tools for digital materials.</w:t>
      </w:r>
    </w:p>
    <w:p>
      <w:pPr>
        <w:pStyle w:val="ListBullet"/>
        <w:spacing w:after="20"/>
      </w:pPr>
      <w:r>
        <w:t>Use mixed-readiness groups with explicit roles, while preserving an individual evidence check.</w:t>
      </w:r>
    </w:p>
    <w:p>
      <w:pPr>
        <w:pStyle w:val="ListBullet"/>
        <w:spacing w:after="20"/>
      </w:pPr>
      <w:r>
        <w:t>Extension: ask students to critique the model/data, quantify uncertainty, compare an additional dataset, or develop a new research question.</w:t>
      </w:r>
    </w:p>
    <w:p>
      <w:r>
        <w:br w:type="page"/>
      </w:r>
    </w:p>
    <w:p>
      <w:pPr>
        <w:pStyle w:val="Heading1"/>
      </w:pPr>
      <w:r>
        <w:t>17. Sunspot Study: Culminating Investigation</w:t>
      </w:r>
    </w:p>
    <w:p>
      <w:r>
        <w:rPr>
          <w:b/>
        </w:rPr>
        <w:t xml:space="preserve">Source basis. </w:t>
      </w:r>
      <w:r>
        <w:t>A three-day project in which students predict an effect associated with sunspot activity, compare periods of high and low activity, collect data, and produce a poster and paper.</w:t>
      </w:r>
    </w:p>
    <w:p>
      <w:r>
        <w:rPr>
          <w:b/>
        </w:rPr>
        <w:t xml:space="preserve">Lesson status. </w:t>
      </w:r>
      <w:r>
        <w:t>Modern UDL reconstruction based on the surviving curriculum outline; named historical activities are retained where supported by the source.</w:t>
      </w:r>
    </w:p>
    <w:p>
      <w:pPr>
        <w:pStyle w:val="Heading2"/>
      </w:pPr>
      <w:r>
        <w:t>Learning objectives</w:t>
      </w:r>
    </w:p>
    <w:p>
      <w:pPr>
        <w:pStyle w:val="ListBullet"/>
        <w:spacing w:after="20"/>
      </w:pPr>
      <w:r>
        <w:t>Develop a testable research question or prediction.</w:t>
      </w:r>
    </w:p>
    <w:p>
      <w:pPr>
        <w:pStyle w:val="ListBullet"/>
        <w:spacing w:after="20"/>
      </w:pPr>
      <w:r>
        <w:t>Select appropriate high- and low-activity comparison periods.</w:t>
      </w:r>
    </w:p>
    <w:p>
      <w:pPr>
        <w:pStyle w:val="ListBullet"/>
        <w:spacing w:after="20"/>
      </w:pPr>
      <w:r>
        <w:t>Collect, organize, and evaluate evidence.</w:t>
      </w:r>
    </w:p>
    <w:p>
      <w:pPr>
        <w:pStyle w:val="ListBullet"/>
        <w:spacing w:after="20"/>
      </w:pPr>
      <w:r>
        <w:t>Communicate findings and limitations in multiple formats.</w:t>
      </w:r>
    </w:p>
    <w:p>
      <w:pPr>
        <w:pStyle w:val="Heading2"/>
      </w:pPr>
      <w:r>
        <w:t>UDL design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Multiple means of engagement</w:t>
            </w:r>
          </w:p>
        </w:tc>
        <w:tc>
          <w:tcPr>
            <w:tcW w:type="dxa" w:w="5184"/>
          </w:tcPr>
          <w:p>
            <w:r>
              <w:t>Offer a clear real-world or scientific purpose, student choice in examples/questions, collaborative and independent pathways, and visible success criteria.</w:t>
            </w:r>
          </w:p>
        </w:tc>
      </w:tr>
      <w:tr>
        <w:tc>
          <w:tcPr>
            <w:tcW w:type="dxa" w:w="5184"/>
          </w:tcPr>
          <w:p>
            <w:r>
              <w:t>Multiple means of representation</w:t>
            </w:r>
          </w:p>
        </w:tc>
        <w:tc>
          <w:tcPr>
            <w:tcW w:type="dxa" w:w="5184"/>
          </w:tcPr>
          <w:p>
            <w:r>
              <w:t>Combine concise teacher explanation with diagrams, models, images/data, vocabulary supports, worked examples, and accessible digital materials.</w:t>
            </w:r>
          </w:p>
        </w:tc>
      </w:tr>
      <w:tr>
        <w:tc>
          <w:tcPr>
            <w:tcW w:type="dxa" w:w="5184"/>
          </w:tcPr>
          <w:p>
            <w:r>
              <w:t>Multiple means of action &amp; expression</w:t>
            </w:r>
          </w:p>
        </w:tc>
        <w:tc>
          <w:tcPr>
            <w:tcW w:type="dxa" w:w="5184"/>
          </w:tcPr>
          <w:p>
            <w:r>
              <w:t>Allow students to demonstrate learning through calculations, diagrams, graphs, models, oral explanation, written CER responses, or digital products as appropriate.</w:t>
            </w:r>
          </w:p>
        </w:tc>
      </w:tr>
    </w:tbl>
    <w:p>
      <w:pPr>
        <w:pStyle w:val="Heading2"/>
      </w:pPr>
      <w:r>
        <w:t>Core learning experience</w:t>
      </w:r>
    </w:p>
    <w:p>
      <w:r>
        <w:t>Three-day inquiry project: question/design; data collection/analysis; poster plus paper or equivalent accessible presentation format. Claims must distinguish correlation from causation.</w:t>
      </w:r>
    </w:p>
    <w:p>
      <w:pPr>
        <w:pStyle w:val="Heading2"/>
      </w:pPr>
      <w:r>
        <w:t>Suggested lesson flow</w:t>
      </w:r>
    </w:p>
    <w:p>
      <w:pPr>
        <w:pStyle w:val="ListBullet"/>
        <w:spacing w:after="20"/>
      </w:pPr>
      <w:r>
        <w:t>Launch / activate prior knowledge (5-10 min): phenomenon, image, question, or quick prediction.</w:t>
      </w:r>
    </w:p>
    <w:p>
      <w:pPr>
        <w:pStyle w:val="ListBullet"/>
        <w:spacing w:after="20"/>
      </w:pPr>
      <w:r>
        <w:t>Mini-lesson / model (10-15 min): teach only the concepts and tools needed for the investigation.</w:t>
      </w:r>
    </w:p>
    <w:p>
      <w:pPr>
        <w:pStyle w:val="ListBullet"/>
        <w:spacing w:after="20"/>
      </w:pPr>
      <w:r>
        <w:t>Investigation / collaborative work (25-45 min): students gather, model, calculate, classify, or analyze evidence.</w:t>
      </w:r>
    </w:p>
    <w:p>
      <w:pPr>
        <w:pStyle w:val="ListBullet"/>
        <w:spacing w:after="20"/>
      </w:pPr>
      <w:r>
        <w:t>Synthesis (10-15 min): students explain what the evidence shows using a format appropriate to the lesson.</w:t>
      </w:r>
    </w:p>
    <w:p>
      <w:pPr>
        <w:pStyle w:val="ListBullet"/>
        <w:spacing w:after="20"/>
      </w:pPr>
      <w:r>
        <w:t>Exit check (3-5 min): one concept check plus one reflection/question for the next lesson.</w:t>
      </w:r>
    </w:p>
    <w:p>
      <w:pPr>
        <w:pStyle w:val="Heading2"/>
      </w:pPr>
      <w:r>
        <w:t>Assessment evidence</w:t>
      </w:r>
    </w:p>
    <w:p>
      <w:r>
        <w:t>Formative: observation, discussion, notebook/data checks, and the exit check. Product: the investigation output named above. Evaluate scientific reasoning, use of evidence, and communication rather than a single response format.</w:t>
      </w:r>
    </w:p>
    <w:p>
      <w:pPr>
        <w:pStyle w:val="Heading2"/>
      </w:pPr>
      <w:r>
        <w:t>Access, scaffolds &amp; extensions</w:t>
      </w:r>
    </w:p>
    <w:p>
      <w:pPr>
        <w:pStyle w:val="ListBullet"/>
        <w:spacing w:after="20"/>
      </w:pPr>
      <w:r>
        <w:t>Preteach essential vocabulary and provide a visual word bank.</w:t>
      </w:r>
    </w:p>
    <w:p>
      <w:pPr>
        <w:pStyle w:val="ListBullet"/>
        <w:spacing w:after="20"/>
      </w:pPr>
      <w:r>
        <w:t>Chunk multistep calculations and provide worked examples or spreadsheet templates when mathematics is not the target skill.</w:t>
      </w:r>
    </w:p>
    <w:p>
      <w:pPr>
        <w:pStyle w:val="ListBullet"/>
        <w:spacing w:after="20"/>
      </w:pPr>
      <w:r>
        <w:t>Provide text, image, graph, and spoken explanations where feasible; support captioning/read-aloud tools for digital materials.</w:t>
      </w:r>
    </w:p>
    <w:p>
      <w:pPr>
        <w:pStyle w:val="ListBullet"/>
        <w:spacing w:after="20"/>
      </w:pPr>
      <w:r>
        <w:t>Use mixed-readiness groups with explicit roles, while preserving an individual evidence check.</w:t>
      </w:r>
    </w:p>
    <w:p>
      <w:pPr>
        <w:pStyle w:val="ListBullet"/>
        <w:spacing w:after="20"/>
      </w:pPr>
      <w:r>
        <w:t>Extension: ask students to critique the model/data, quantify uncertainty, compare an additional dataset, or develop a new research question.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365F91" w:themeColor="accent1" w:themeShade="BF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4F81BD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17365D" w:themeColor="text2" w:themeShade="BF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